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D619B" w14:textId="77777777" w:rsidR="00DA2676" w:rsidRPr="00DA2676" w:rsidRDefault="00DA2676">
      <w:pPr>
        <w:spacing w:before="120"/>
        <w:rPr>
          <w:sz w:val="32"/>
          <w:szCs w:val="32"/>
        </w:rPr>
      </w:pPr>
      <w:bookmarkStart w:id="0" w:name="docType"/>
      <w:bookmarkStart w:id="1" w:name="firstParty"/>
      <w:r w:rsidRPr="00DA2676">
        <w:rPr>
          <w:sz w:val="32"/>
          <w:szCs w:val="32"/>
        </w:rPr>
        <w:t>Diversity policy</w:t>
      </w:r>
      <w:bookmarkEnd w:id="0"/>
      <w:r w:rsidRPr="00DA2676">
        <w:rPr>
          <w:sz w:val="32"/>
          <w:szCs w:val="32"/>
        </w:rPr>
        <w:t xml:space="preserve"> </w:t>
      </w:r>
    </w:p>
    <w:p w14:paraId="357B88AE" w14:textId="77777777" w:rsidR="00DA2676" w:rsidRDefault="00DA2676">
      <w:pPr>
        <w:spacing w:before="120"/>
        <w:rPr>
          <w:sz w:val="28"/>
        </w:rPr>
      </w:pPr>
    </w:p>
    <w:p w14:paraId="2ACF1BB2" w14:textId="72C61E0B" w:rsidR="00FE15C2" w:rsidRDefault="00337A10">
      <w:pPr>
        <w:spacing w:before="120"/>
        <w:rPr>
          <w:sz w:val="28"/>
        </w:rPr>
      </w:pPr>
      <w:proofErr w:type="spellStart"/>
      <w:r>
        <w:rPr>
          <w:sz w:val="28"/>
        </w:rPr>
        <w:t>Megaport</w:t>
      </w:r>
      <w:proofErr w:type="spellEnd"/>
      <w:r w:rsidR="00E36F37" w:rsidRPr="009F6598">
        <w:rPr>
          <w:sz w:val="28"/>
        </w:rPr>
        <w:t xml:space="preserve"> </w:t>
      </w:r>
      <w:r w:rsidR="000E5A86" w:rsidRPr="009F6598">
        <w:rPr>
          <w:sz w:val="28"/>
        </w:rPr>
        <w:t>Limited</w:t>
      </w:r>
      <w:r w:rsidR="006C1FA5" w:rsidRPr="009F6598">
        <w:rPr>
          <w:sz w:val="28"/>
        </w:rPr>
        <w:t xml:space="preserve"> </w:t>
      </w:r>
      <w:r w:rsidR="00FE15C2" w:rsidRPr="009F6598">
        <w:rPr>
          <w:sz w:val="28"/>
        </w:rPr>
        <w:t>ACN</w:t>
      </w:r>
      <w:r w:rsidR="00FE15C2">
        <w:rPr>
          <w:sz w:val="28"/>
        </w:rPr>
        <w:t xml:space="preserve"> </w:t>
      </w:r>
      <w:r>
        <w:rPr>
          <w:sz w:val="28"/>
        </w:rPr>
        <w:t>607 301 959</w:t>
      </w:r>
      <w:r w:rsidR="00FE15C2">
        <w:rPr>
          <w:sz w:val="28"/>
        </w:rPr>
        <w:t xml:space="preserve"> </w:t>
      </w:r>
    </w:p>
    <w:bookmarkEnd w:id="1"/>
    <w:p w14:paraId="66663475" w14:textId="77777777" w:rsidR="00FE15C2" w:rsidRDefault="00FE15C2">
      <w:pPr>
        <w:spacing w:before="120"/>
        <w:rPr>
          <w:sz w:val="28"/>
        </w:rPr>
      </w:pPr>
    </w:p>
    <w:p w14:paraId="79F76091" w14:textId="42840C08" w:rsidR="00FE15C2" w:rsidRDefault="00B4249E">
      <w:pPr>
        <w:spacing w:before="120"/>
        <w:rPr>
          <w:sz w:val="28"/>
        </w:rPr>
      </w:pPr>
      <w:r>
        <w:rPr>
          <w:sz w:val="28"/>
        </w:rPr>
        <w:t>Adopted</w:t>
      </w:r>
      <w:r w:rsidR="009A4041">
        <w:rPr>
          <w:sz w:val="28"/>
        </w:rPr>
        <w:t xml:space="preserve"> </w:t>
      </w:r>
      <w:r w:rsidR="00761DA9">
        <w:rPr>
          <w:sz w:val="28"/>
        </w:rPr>
        <w:t>on 18 May 2016</w:t>
      </w:r>
    </w:p>
    <w:p w14:paraId="22408261" w14:textId="77777777" w:rsidR="00FE15C2" w:rsidRDefault="00FE15C2">
      <w:pPr>
        <w:spacing w:before="120"/>
        <w:rPr>
          <w:sz w:val="28"/>
        </w:rPr>
      </w:pPr>
      <w:bookmarkStart w:id="2" w:name="secondParty"/>
      <w:bookmarkEnd w:id="2"/>
    </w:p>
    <w:p w14:paraId="1FD685B4" w14:textId="77777777" w:rsidR="00FE15C2" w:rsidRDefault="00FE15C2">
      <w:pPr>
        <w:spacing w:before="120"/>
        <w:rPr>
          <w:sz w:val="28"/>
        </w:rPr>
      </w:pPr>
    </w:p>
    <w:p w14:paraId="03D4024B" w14:textId="77777777" w:rsidR="00FE15C2" w:rsidRDefault="00FE15C2">
      <w:pPr>
        <w:spacing w:before="120"/>
        <w:rPr>
          <w:sz w:val="28"/>
        </w:rPr>
      </w:pPr>
      <w:bookmarkStart w:id="3" w:name="thirdParty"/>
      <w:bookmarkEnd w:id="3"/>
    </w:p>
    <w:p w14:paraId="776897B0" w14:textId="77777777" w:rsidR="00FE15C2" w:rsidRDefault="00FE15C2">
      <w:pPr>
        <w:spacing w:before="120"/>
        <w:rPr>
          <w:sz w:val="28"/>
        </w:rPr>
      </w:pPr>
    </w:p>
    <w:p w14:paraId="02902DBB" w14:textId="77777777" w:rsidR="00FE15C2" w:rsidRPr="00481092" w:rsidRDefault="00FE15C2">
      <w:pPr>
        <w:spacing w:before="120"/>
        <w:rPr>
          <w:sz w:val="28"/>
        </w:rPr>
      </w:pPr>
      <w:bookmarkStart w:id="4" w:name="fourthParty"/>
      <w:bookmarkEnd w:id="4"/>
    </w:p>
    <w:p w14:paraId="70371CE6" w14:textId="77777777" w:rsidR="00FE15C2" w:rsidRPr="00481092" w:rsidRDefault="00FE15C2" w:rsidP="00481092">
      <w:pPr>
        <w:spacing w:before="120"/>
        <w:rPr>
          <w:sz w:val="28"/>
        </w:rPr>
      </w:pPr>
    </w:p>
    <w:p w14:paraId="0D5C85B7" w14:textId="77777777" w:rsidR="00FE15C2" w:rsidRPr="00481092" w:rsidRDefault="00FE15C2" w:rsidP="00481092">
      <w:pPr>
        <w:spacing w:before="120"/>
        <w:rPr>
          <w:sz w:val="28"/>
        </w:rPr>
      </w:pPr>
      <w:bookmarkStart w:id="5" w:name="fifthParty"/>
      <w:bookmarkEnd w:id="5"/>
    </w:p>
    <w:p w14:paraId="31828616" w14:textId="77777777" w:rsidR="00FE15C2" w:rsidRPr="00481092" w:rsidRDefault="00FE15C2" w:rsidP="00481092">
      <w:pPr>
        <w:spacing w:before="120"/>
        <w:rPr>
          <w:sz w:val="28"/>
        </w:rPr>
      </w:pPr>
    </w:p>
    <w:p w14:paraId="775ED434" w14:textId="77777777" w:rsidR="00FE15C2" w:rsidRPr="00481092" w:rsidRDefault="00FE15C2" w:rsidP="00481092">
      <w:pPr>
        <w:spacing w:before="120"/>
        <w:rPr>
          <w:sz w:val="28"/>
        </w:rPr>
      </w:pPr>
      <w:bookmarkStart w:id="6" w:name="sixthParty"/>
      <w:bookmarkEnd w:id="6"/>
    </w:p>
    <w:p w14:paraId="0BFFC368" w14:textId="77777777" w:rsidR="00FE15C2" w:rsidRDefault="0068113A">
      <w:pPr>
        <w:pStyle w:val="LetterBodyText"/>
      </w:pPr>
      <w:r>
        <w:fldChar w:fldCharType="begin"/>
      </w:r>
      <w:r w:rsidR="00FE15C2">
        <w:instrText xml:space="preserve"> ADVANCE \y 690 </w:instrText>
      </w:r>
      <w:r>
        <w:fldChar w:fldCharType="end"/>
      </w:r>
    </w:p>
    <w:p w14:paraId="6DF831A3" w14:textId="77777777" w:rsidR="00FE15C2" w:rsidRDefault="00FE15C2">
      <w:pPr>
        <w:pStyle w:val="LetterBodyText"/>
      </w:pPr>
      <w:bookmarkStart w:id="7" w:name="coverPageDate"/>
      <w:bookmarkEnd w:id="7"/>
    </w:p>
    <w:p w14:paraId="659537A5" w14:textId="77777777" w:rsidR="00FE15C2" w:rsidRDefault="00FE15C2">
      <w:pPr>
        <w:pStyle w:val="DocHead"/>
        <w:sectPr w:rsidR="00FE15C2" w:rsidSect="00FE15C2">
          <w:headerReference w:type="even" r:id="rId8"/>
          <w:headerReference w:type="first" r:id="rId9"/>
          <w:pgSz w:w="11907" w:h="16840" w:code="9"/>
          <w:pgMar w:top="5386" w:right="850" w:bottom="1984" w:left="1587" w:header="850" w:footer="567" w:gutter="0"/>
          <w:pgNumType w:fmt="lowerRoman" w:start="1"/>
          <w:cols w:space="708"/>
          <w:titlePg/>
          <w:docGrid w:linePitch="360"/>
        </w:sectPr>
      </w:pPr>
    </w:p>
    <w:p w14:paraId="2884917B" w14:textId="77777777" w:rsidR="009A4041" w:rsidRDefault="009A4041">
      <w:pPr>
        <w:pStyle w:val="DocHead"/>
      </w:pPr>
      <w:bookmarkStart w:id="8" w:name="TOC"/>
      <w:bookmarkEnd w:id="8"/>
      <w:r>
        <w:lastRenderedPageBreak/>
        <w:t>Table of contents</w:t>
      </w:r>
    </w:p>
    <w:p w14:paraId="00CDDBAD" w14:textId="77777777" w:rsidR="009A4041" w:rsidRDefault="009A4041">
      <w:pPr>
        <w:pStyle w:val="Line"/>
      </w:pPr>
    </w:p>
    <w:p w14:paraId="747133F7" w14:textId="77777777" w:rsidR="009A4041" w:rsidRDefault="009A4041"/>
    <w:p w14:paraId="35E38CCF" w14:textId="77777777" w:rsidR="00A01E74" w:rsidRDefault="009A4041">
      <w:pPr>
        <w:pStyle w:val="TOC1"/>
        <w:rPr>
          <w:rFonts w:asciiTheme="minorHAnsi" w:eastAsiaTheme="minorEastAsia" w:hAnsiTheme="minorHAnsi" w:cstheme="minorBidi"/>
          <w:b w:val="0"/>
          <w:noProof/>
          <w:sz w:val="22"/>
          <w:szCs w:val="22"/>
          <w:lang w:eastAsia="en-AU"/>
        </w:rPr>
      </w:pPr>
      <w:r>
        <w:fldChar w:fldCharType="begin"/>
      </w:r>
      <w:r>
        <w:instrText xml:space="preserve"> TOC \o "1-1" \z \t  "SCHEDULE,3,SCHEDULENAME,4,ANNEXURE,3,ANNEXURENAME,4,SectionHeading,3,SCHEDULE (single),3,ANNEXURE (single),3" </w:instrText>
      </w:r>
      <w:r>
        <w:fldChar w:fldCharType="separate"/>
      </w:r>
      <w:r w:rsidR="00A01E74">
        <w:rPr>
          <w:noProof/>
        </w:rPr>
        <w:t>1</w:t>
      </w:r>
      <w:r w:rsidR="00A01E74">
        <w:rPr>
          <w:rFonts w:asciiTheme="minorHAnsi" w:eastAsiaTheme="minorEastAsia" w:hAnsiTheme="minorHAnsi" w:cstheme="minorBidi"/>
          <w:b w:val="0"/>
          <w:noProof/>
          <w:sz w:val="22"/>
          <w:szCs w:val="22"/>
          <w:lang w:eastAsia="en-AU"/>
        </w:rPr>
        <w:tab/>
      </w:r>
      <w:r w:rsidR="00A01E74">
        <w:rPr>
          <w:noProof/>
        </w:rPr>
        <w:t>Introduction</w:t>
      </w:r>
      <w:r w:rsidR="00A01E74">
        <w:rPr>
          <w:noProof/>
          <w:webHidden/>
        </w:rPr>
        <w:tab/>
      </w:r>
      <w:r w:rsidR="00A01E74">
        <w:rPr>
          <w:noProof/>
          <w:webHidden/>
        </w:rPr>
        <w:fldChar w:fldCharType="begin"/>
      </w:r>
      <w:r w:rsidR="00A01E74">
        <w:rPr>
          <w:noProof/>
          <w:webHidden/>
        </w:rPr>
        <w:instrText xml:space="preserve"> PAGEREF _Toc414187700 \h </w:instrText>
      </w:r>
      <w:r w:rsidR="00A01E74">
        <w:rPr>
          <w:noProof/>
          <w:webHidden/>
        </w:rPr>
      </w:r>
      <w:r w:rsidR="00A01E74">
        <w:rPr>
          <w:noProof/>
          <w:webHidden/>
        </w:rPr>
        <w:fldChar w:fldCharType="separate"/>
      </w:r>
      <w:r w:rsidR="00A01E74">
        <w:rPr>
          <w:noProof/>
          <w:webHidden/>
        </w:rPr>
        <w:t>1</w:t>
      </w:r>
      <w:r w:rsidR="00A01E74">
        <w:rPr>
          <w:noProof/>
          <w:webHidden/>
        </w:rPr>
        <w:fldChar w:fldCharType="end"/>
      </w:r>
    </w:p>
    <w:p w14:paraId="759DACCD" w14:textId="77777777" w:rsidR="00A01E74" w:rsidRDefault="00A01E74">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Diversity</w:t>
      </w:r>
      <w:r>
        <w:rPr>
          <w:noProof/>
          <w:webHidden/>
        </w:rPr>
        <w:tab/>
      </w:r>
      <w:r>
        <w:rPr>
          <w:noProof/>
          <w:webHidden/>
        </w:rPr>
        <w:fldChar w:fldCharType="begin"/>
      </w:r>
      <w:r>
        <w:rPr>
          <w:noProof/>
          <w:webHidden/>
        </w:rPr>
        <w:instrText xml:space="preserve"> PAGEREF _Toc414187701 \h </w:instrText>
      </w:r>
      <w:r>
        <w:rPr>
          <w:noProof/>
          <w:webHidden/>
        </w:rPr>
      </w:r>
      <w:r>
        <w:rPr>
          <w:noProof/>
          <w:webHidden/>
        </w:rPr>
        <w:fldChar w:fldCharType="separate"/>
      </w:r>
      <w:r>
        <w:rPr>
          <w:noProof/>
          <w:webHidden/>
        </w:rPr>
        <w:t>1</w:t>
      </w:r>
      <w:r>
        <w:rPr>
          <w:noProof/>
          <w:webHidden/>
        </w:rPr>
        <w:fldChar w:fldCharType="end"/>
      </w:r>
    </w:p>
    <w:p w14:paraId="3CFB18E1" w14:textId="77777777" w:rsidR="00A01E74" w:rsidRDefault="00A01E74">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Measurable objectives</w:t>
      </w:r>
      <w:r>
        <w:rPr>
          <w:noProof/>
          <w:webHidden/>
        </w:rPr>
        <w:tab/>
      </w:r>
      <w:r>
        <w:rPr>
          <w:noProof/>
          <w:webHidden/>
        </w:rPr>
        <w:fldChar w:fldCharType="begin"/>
      </w:r>
      <w:r>
        <w:rPr>
          <w:noProof/>
          <w:webHidden/>
        </w:rPr>
        <w:instrText xml:space="preserve"> PAGEREF _Toc414187702 \h </w:instrText>
      </w:r>
      <w:r>
        <w:rPr>
          <w:noProof/>
          <w:webHidden/>
        </w:rPr>
      </w:r>
      <w:r>
        <w:rPr>
          <w:noProof/>
          <w:webHidden/>
        </w:rPr>
        <w:fldChar w:fldCharType="separate"/>
      </w:r>
      <w:r>
        <w:rPr>
          <w:noProof/>
          <w:webHidden/>
        </w:rPr>
        <w:t>3</w:t>
      </w:r>
      <w:r>
        <w:rPr>
          <w:noProof/>
          <w:webHidden/>
        </w:rPr>
        <w:fldChar w:fldCharType="end"/>
      </w:r>
    </w:p>
    <w:p w14:paraId="07F63281" w14:textId="77777777" w:rsidR="00A01E74" w:rsidRDefault="00A01E74">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Annual disclosure to shareholders</w:t>
      </w:r>
      <w:r>
        <w:rPr>
          <w:noProof/>
          <w:webHidden/>
        </w:rPr>
        <w:tab/>
      </w:r>
      <w:r>
        <w:rPr>
          <w:noProof/>
          <w:webHidden/>
        </w:rPr>
        <w:fldChar w:fldCharType="begin"/>
      </w:r>
      <w:r>
        <w:rPr>
          <w:noProof/>
          <w:webHidden/>
        </w:rPr>
        <w:instrText xml:space="preserve"> PAGEREF _Toc414187703 \h </w:instrText>
      </w:r>
      <w:r>
        <w:rPr>
          <w:noProof/>
          <w:webHidden/>
        </w:rPr>
      </w:r>
      <w:r>
        <w:rPr>
          <w:noProof/>
          <w:webHidden/>
        </w:rPr>
        <w:fldChar w:fldCharType="separate"/>
      </w:r>
      <w:r>
        <w:rPr>
          <w:noProof/>
          <w:webHidden/>
        </w:rPr>
        <w:t>4</w:t>
      </w:r>
      <w:r>
        <w:rPr>
          <w:noProof/>
          <w:webHidden/>
        </w:rPr>
        <w:fldChar w:fldCharType="end"/>
      </w:r>
    </w:p>
    <w:p w14:paraId="0AFC2C46" w14:textId="6BCD94A0" w:rsidR="00A01E74" w:rsidRDefault="00A01E74">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sidR="00BD1B60">
        <w:rPr>
          <w:noProof/>
        </w:rPr>
        <w:t>Remuneration and Nomination Committee</w:t>
      </w:r>
      <w:r>
        <w:rPr>
          <w:noProof/>
          <w:webHidden/>
        </w:rPr>
        <w:tab/>
      </w:r>
      <w:r>
        <w:rPr>
          <w:noProof/>
          <w:webHidden/>
        </w:rPr>
        <w:fldChar w:fldCharType="begin"/>
      </w:r>
      <w:r>
        <w:rPr>
          <w:noProof/>
          <w:webHidden/>
        </w:rPr>
        <w:instrText xml:space="preserve"> PAGEREF _Toc414187704 \h </w:instrText>
      </w:r>
      <w:r>
        <w:rPr>
          <w:noProof/>
          <w:webHidden/>
        </w:rPr>
      </w:r>
      <w:r>
        <w:rPr>
          <w:noProof/>
          <w:webHidden/>
        </w:rPr>
        <w:fldChar w:fldCharType="separate"/>
      </w:r>
      <w:r>
        <w:rPr>
          <w:noProof/>
          <w:webHidden/>
        </w:rPr>
        <w:t>5</w:t>
      </w:r>
      <w:r>
        <w:rPr>
          <w:noProof/>
          <w:webHidden/>
        </w:rPr>
        <w:fldChar w:fldCharType="end"/>
      </w:r>
    </w:p>
    <w:p w14:paraId="073B2FC2" w14:textId="77777777" w:rsidR="00A01E74" w:rsidRDefault="00A01E74">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Miscellaneous</w:t>
      </w:r>
      <w:r>
        <w:rPr>
          <w:noProof/>
          <w:webHidden/>
        </w:rPr>
        <w:tab/>
      </w:r>
      <w:r>
        <w:rPr>
          <w:noProof/>
          <w:webHidden/>
        </w:rPr>
        <w:fldChar w:fldCharType="begin"/>
      </w:r>
      <w:r>
        <w:rPr>
          <w:noProof/>
          <w:webHidden/>
        </w:rPr>
        <w:instrText xml:space="preserve"> PAGEREF _Toc414187705 \h </w:instrText>
      </w:r>
      <w:r>
        <w:rPr>
          <w:noProof/>
          <w:webHidden/>
        </w:rPr>
      </w:r>
      <w:r>
        <w:rPr>
          <w:noProof/>
          <w:webHidden/>
        </w:rPr>
        <w:fldChar w:fldCharType="separate"/>
      </w:r>
      <w:r>
        <w:rPr>
          <w:noProof/>
          <w:webHidden/>
        </w:rPr>
        <w:t>5</w:t>
      </w:r>
      <w:r>
        <w:rPr>
          <w:noProof/>
          <w:webHidden/>
        </w:rPr>
        <w:fldChar w:fldCharType="end"/>
      </w:r>
    </w:p>
    <w:p w14:paraId="04A3CD0B" w14:textId="77777777" w:rsidR="00A01E74" w:rsidRDefault="00A01E74">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Definitions and interpretation</w:t>
      </w:r>
      <w:r>
        <w:rPr>
          <w:noProof/>
          <w:webHidden/>
        </w:rPr>
        <w:tab/>
      </w:r>
      <w:r>
        <w:rPr>
          <w:noProof/>
          <w:webHidden/>
        </w:rPr>
        <w:fldChar w:fldCharType="begin"/>
      </w:r>
      <w:r>
        <w:rPr>
          <w:noProof/>
          <w:webHidden/>
        </w:rPr>
        <w:instrText xml:space="preserve"> PAGEREF _Toc414187706 \h </w:instrText>
      </w:r>
      <w:r>
        <w:rPr>
          <w:noProof/>
          <w:webHidden/>
        </w:rPr>
      </w:r>
      <w:r>
        <w:rPr>
          <w:noProof/>
          <w:webHidden/>
        </w:rPr>
        <w:fldChar w:fldCharType="separate"/>
      </w:r>
      <w:r>
        <w:rPr>
          <w:noProof/>
          <w:webHidden/>
        </w:rPr>
        <w:t>6</w:t>
      </w:r>
      <w:r>
        <w:rPr>
          <w:noProof/>
          <w:webHidden/>
        </w:rPr>
        <w:fldChar w:fldCharType="end"/>
      </w:r>
    </w:p>
    <w:p w14:paraId="1AFDCEE1" w14:textId="77777777" w:rsidR="009A4041" w:rsidRDefault="009A4041" w:rsidP="009A4041">
      <w:pPr>
        <w:sectPr w:rsidR="009A4041" w:rsidSect="009A4041">
          <w:headerReference w:type="default" r:id="rId10"/>
          <w:footerReference w:type="default" r:id="rId11"/>
          <w:headerReference w:type="first" r:id="rId12"/>
          <w:footerReference w:type="first" r:id="rId13"/>
          <w:pgSz w:w="11907" w:h="16840" w:code="9"/>
          <w:pgMar w:top="1701" w:right="1134" w:bottom="1588" w:left="1418" w:header="567" w:footer="567" w:gutter="0"/>
          <w:pgNumType w:fmt="lowerRoman" w:start="1"/>
          <w:cols w:space="708"/>
          <w:titlePg/>
          <w:docGrid w:linePitch="360"/>
        </w:sectPr>
      </w:pPr>
      <w:r>
        <w:fldChar w:fldCharType="end"/>
      </w:r>
    </w:p>
    <w:p w14:paraId="15F643D7" w14:textId="77777777" w:rsidR="00420A2A" w:rsidRPr="005A78CB" w:rsidRDefault="00337A10">
      <w:pPr>
        <w:pStyle w:val="DocHead"/>
      </w:pPr>
      <w:proofErr w:type="spellStart"/>
      <w:r>
        <w:lastRenderedPageBreak/>
        <w:t>Megaport</w:t>
      </w:r>
      <w:proofErr w:type="spellEnd"/>
      <w:r w:rsidR="00CA638A">
        <w:t xml:space="preserve"> </w:t>
      </w:r>
      <w:r w:rsidR="000E5A86">
        <w:t>Limited</w:t>
      </w:r>
    </w:p>
    <w:p w14:paraId="23954821" w14:textId="77777777" w:rsidR="00420A2A" w:rsidRDefault="009D5F37">
      <w:pPr>
        <w:pStyle w:val="DocSubHead"/>
      </w:pPr>
      <w:r>
        <w:t>Diversity</w:t>
      </w:r>
      <w:r w:rsidR="005A78CB">
        <w:t xml:space="preserve"> </w:t>
      </w:r>
      <w:r w:rsidR="00DB0819">
        <w:t>policy</w:t>
      </w:r>
    </w:p>
    <w:p w14:paraId="30FCD63B" w14:textId="77777777" w:rsidR="00420A2A" w:rsidRDefault="00420A2A">
      <w:pPr>
        <w:pStyle w:val="Line"/>
      </w:pPr>
    </w:p>
    <w:p w14:paraId="6EB370C5" w14:textId="77777777" w:rsidR="00420A2A" w:rsidRDefault="00420A2A"/>
    <w:p w14:paraId="74FA1F83" w14:textId="77777777" w:rsidR="003C3C25" w:rsidRDefault="003C3C25" w:rsidP="003C3C25">
      <w:pPr>
        <w:pStyle w:val="Heading1"/>
      </w:pPr>
      <w:bookmarkStart w:id="9" w:name="_Toc380673273"/>
      <w:bookmarkStart w:id="10" w:name="_Toc414187700"/>
      <w:r>
        <w:t>Introduction</w:t>
      </w:r>
      <w:bookmarkEnd w:id="9"/>
      <w:bookmarkEnd w:id="10"/>
    </w:p>
    <w:p w14:paraId="3A97DECC" w14:textId="77777777" w:rsidR="003C3C25" w:rsidRDefault="003C3C25" w:rsidP="003C3C25">
      <w:pPr>
        <w:pStyle w:val="Heading2"/>
      </w:pPr>
      <w:bookmarkStart w:id="11" w:name="_Toc380673274"/>
      <w:r>
        <w:t>Commitment to diversity</w:t>
      </w:r>
      <w:bookmarkEnd w:id="11"/>
    </w:p>
    <w:p w14:paraId="6F4B1BD6" w14:textId="77777777" w:rsidR="003C3C25" w:rsidRDefault="00337A10" w:rsidP="003C3C25">
      <w:pPr>
        <w:pStyle w:val="BodyText"/>
      </w:pPr>
      <w:proofErr w:type="spellStart"/>
      <w:r>
        <w:t>Megaport</w:t>
      </w:r>
      <w:proofErr w:type="spellEnd"/>
      <w:r w:rsidR="009F6598" w:rsidRPr="009F6598">
        <w:t xml:space="preserve"> </w:t>
      </w:r>
      <w:r w:rsidR="004F2D40" w:rsidRPr="009F6598">
        <w:t>Limited</w:t>
      </w:r>
      <w:r w:rsidR="006C1FA5">
        <w:t xml:space="preserve"> </w:t>
      </w:r>
      <w:r w:rsidR="00252397">
        <w:t xml:space="preserve">ACN </w:t>
      </w:r>
      <w:r>
        <w:t>607 301 959</w:t>
      </w:r>
      <w:r w:rsidR="00FE15C2">
        <w:t xml:space="preserve"> </w:t>
      </w:r>
      <w:r w:rsidR="003C3C25">
        <w:t>(</w:t>
      </w:r>
      <w:r w:rsidR="00B27DF9">
        <w:rPr>
          <w:b/>
        </w:rPr>
        <w:t>Company</w:t>
      </w:r>
      <w:r w:rsidR="003C3C25">
        <w:t>) is committed to:</w:t>
      </w:r>
    </w:p>
    <w:p w14:paraId="2F77D7E1" w14:textId="77777777" w:rsidR="003C3C25" w:rsidRDefault="003C3C25" w:rsidP="003C3C25">
      <w:pPr>
        <w:pStyle w:val="BodyText"/>
        <w:numPr>
          <w:ilvl w:val="0"/>
          <w:numId w:val="41"/>
        </w:numPr>
      </w:pPr>
      <w:r>
        <w:t>complying with the diversity recommendations published by ASX by establishing measurable objectives for achieving gender diversity;</w:t>
      </w:r>
    </w:p>
    <w:p w14:paraId="23A1A563" w14:textId="77777777" w:rsidR="003C3C25" w:rsidRDefault="004924F2" w:rsidP="003C3C25">
      <w:pPr>
        <w:pStyle w:val="BodyText"/>
        <w:numPr>
          <w:ilvl w:val="0"/>
          <w:numId w:val="41"/>
        </w:numPr>
      </w:pPr>
      <w:r>
        <w:t>promoting D</w:t>
      </w:r>
      <w:r w:rsidR="003C3C25">
        <w:t>iversity among employees, consultants and s</w:t>
      </w:r>
      <w:r w:rsidR="00B27DF9">
        <w:t xml:space="preserve">enior management throughout </w:t>
      </w:r>
      <w:r w:rsidR="009A4041">
        <w:t>the Company’s g</w:t>
      </w:r>
      <w:r w:rsidR="006127FF">
        <w:t>roup</w:t>
      </w:r>
      <w:r w:rsidR="00DB0819">
        <w:t xml:space="preserve"> (</w:t>
      </w:r>
      <w:r w:rsidR="00DB0819">
        <w:rPr>
          <w:b/>
        </w:rPr>
        <w:t>Group</w:t>
      </w:r>
      <w:r w:rsidR="00DB0819">
        <w:t>)</w:t>
      </w:r>
      <w:r w:rsidR="003C3C25">
        <w:t>; and</w:t>
      </w:r>
    </w:p>
    <w:p w14:paraId="0B5287DB" w14:textId="77777777" w:rsidR="003C3C25" w:rsidRDefault="003C3C25" w:rsidP="003C3C25">
      <w:pPr>
        <w:pStyle w:val="BodyText"/>
        <w:numPr>
          <w:ilvl w:val="0"/>
          <w:numId w:val="41"/>
        </w:numPr>
      </w:pPr>
      <w:r>
        <w:t xml:space="preserve">keeping shareholders informed of </w:t>
      </w:r>
      <w:r w:rsidR="00DB0819">
        <w:t>the Company’s</w:t>
      </w:r>
      <w:r>
        <w:t xml:space="preserve"> progress towards implementing and achieving its </w:t>
      </w:r>
      <w:r w:rsidR="004924F2">
        <w:t>D</w:t>
      </w:r>
      <w:r>
        <w:t>iversity objectives.</w:t>
      </w:r>
    </w:p>
    <w:p w14:paraId="78329B92" w14:textId="77777777" w:rsidR="003C3C25" w:rsidRDefault="003C3C25" w:rsidP="003C3C25">
      <w:pPr>
        <w:pStyle w:val="Heading2"/>
      </w:pPr>
      <w:bookmarkStart w:id="12" w:name="_Toc380673275"/>
      <w:r>
        <w:t>Purpose</w:t>
      </w:r>
      <w:bookmarkEnd w:id="12"/>
    </w:p>
    <w:p w14:paraId="48872706" w14:textId="77777777" w:rsidR="003C3C25" w:rsidRDefault="003C3C25" w:rsidP="003C3C25">
      <w:pPr>
        <w:pStyle w:val="BodyText"/>
      </w:pPr>
      <w:r>
        <w:t xml:space="preserve">The purpose of this policy is to outline </w:t>
      </w:r>
      <w:r w:rsidR="00DB0819">
        <w:t>the Company’s</w:t>
      </w:r>
      <w:r>
        <w:t xml:space="preserve"> commitment to fostering a corporate culture that embraces </w:t>
      </w:r>
      <w:r w:rsidR="004924F2">
        <w:t xml:space="preserve">Diversity </w:t>
      </w:r>
      <w:r>
        <w:t xml:space="preserve">and, in particular, focuses on the composition of its Board and senior management.  The policy also provides a process for the Board to </w:t>
      </w:r>
      <w:r w:rsidR="001514CB">
        <w:t xml:space="preserve">decide </w:t>
      </w:r>
      <w:r>
        <w:t xml:space="preserve">measurable objectives and procedures which </w:t>
      </w:r>
      <w:r w:rsidR="00DB0819">
        <w:t>the Company</w:t>
      </w:r>
      <w:r>
        <w:t xml:space="preserve"> will implement and report against to achieve its </w:t>
      </w:r>
      <w:r w:rsidR="004924F2">
        <w:t xml:space="preserve">Diversity </w:t>
      </w:r>
      <w:r>
        <w:t>goals.</w:t>
      </w:r>
    </w:p>
    <w:p w14:paraId="03F0FC1B" w14:textId="77777777" w:rsidR="003C3C25" w:rsidRDefault="003C3C25" w:rsidP="003C3C25">
      <w:pPr>
        <w:pStyle w:val="Heading1"/>
      </w:pPr>
      <w:bookmarkStart w:id="13" w:name="_Toc380673276"/>
      <w:bookmarkStart w:id="14" w:name="_Toc414187701"/>
      <w:r>
        <w:t>Diversity</w:t>
      </w:r>
      <w:bookmarkEnd w:id="13"/>
      <w:bookmarkEnd w:id="14"/>
    </w:p>
    <w:p w14:paraId="4F045300" w14:textId="77777777" w:rsidR="003C3C25" w:rsidRDefault="003C3C25" w:rsidP="003C3C25">
      <w:pPr>
        <w:pStyle w:val="Heading2"/>
      </w:pPr>
      <w:bookmarkStart w:id="15" w:name="_Ref272141119"/>
      <w:bookmarkStart w:id="16" w:name="_Toc380673277"/>
      <w:r>
        <w:t>What is diversity?</w:t>
      </w:r>
      <w:bookmarkEnd w:id="15"/>
      <w:bookmarkEnd w:id="16"/>
    </w:p>
    <w:p w14:paraId="73F113DE" w14:textId="77777777" w:rsidR="003C3C25" w:rsidRDefault="003C3C25" w:rsidP="003C3C25">
      <w:pPr>
        <w:pStyle w:val="BodyText"/>
      </w:pPr>
      <w:r>
        <w:t xml:space="preserve">Diversity includes, but is not limited to, </w:t>
      </w:r>
      <w:r w:rsidR="00DB0819">
        <w:t xml:space="preserve">diversity of </w:t>
      </w:r>
      <w:r w:rsidR="00C958ED">
        <w:t>age, disability, ethnicity, marital or family status, religious or cultural background, sexual orientation and gender identity.</w:t>
      </w:r>
    </w:p>
    <w:p w14:paraId="029428EF" w14:textId="77777777" w:rsidR="003C3C25" w:rsidRDefault="003C3C25" w:rsidP="003C3C25">
      <w:pPr>
        <w:pStyle w:val="Heading2"/>
      </w:pPr>
      <w:bookmarkStart w:id="17" w:name="_Toc380673278"/>
      <w:r>
        <w:t>Corporate culture</w:t>
      </w:r>
      <w:bookmarkEnd w:id="17"/>
    </w:p>
    <w:p w14:paraId="08F300EA" w14:textId="77777777" w:rsidR="003C3C25" w:rsidRDefault="00DB0819" w:rsidP="00C87801">
      <w:pPr>
        <w:pStyle w:val="Heading3"/>
      </w:pPr>
      <w:r>
        <w:t>The Company</w:t>
      </w:r>
      <w:r w:rsidR="003C3C25">
        <w:t xml:space="preserve"> aims to actively promote a corporate culture that supports </w:t>
      </w:r>
      <w:r w:rsidR="004924F2">
        <w:t xml:space="preserve">Diversity </w:t>
      </w:r>
      <w:r w:rsidR="003C3C25">
        <w:t>in the workplace, in the composition of its Board and seni</w:t>
      </w:r>
      <w:r w:rsidR="00B27DF9">
        <w:t>or management and throughout</w:t>
      </w:r>
      <w:r w:rsidR="003C3C25">
        <w:t xml:space="preserve"> </w:t>
      </w:r>
      <w:r>
        <w:t>the</w:t>
      </w:r>
      <w:r w:rsidR="003C3C25">
        <w:t xml:space="preserve"> Group.</w:t>
      </w:r>
    </w:p>
    <w:p w14:paraId="6D76CB4D" w14:textId="77777777" w:rsidR="003C3C25" w:rsidRDefault="003C3C25" w:rsidP="00C87801">
      <w:pPr>
        <w:pStyle w:val="Heading3"/>
      </w:pPr>
      <w:r>
        <w:t xml:space="preserve">A corporate culture that embraces </w:t>
      </w:r>
      <w:r w:rsidR="004924F2">
        <w:t xml:space="preserve">Diversity </w:t>
      </w:r>
      <w:r>
        <w:t>encourage</w:t>
      </w:r>
      <w:r w:rsidR="00C87801">
        <w:t>s</w:t>
      </w:r>
      <w:r>
        <w:t xml:space="preserve"> and facilitate</w:t>
      </w:r>
      <w:r w:rsidR="0063260E">
        <w:t>s</w:t>
      </w:r>
      <w:r>
        <w:t xml:space="preserve"> opportunities for the employment of women and people from different backgrounds, provide</w:t>
      </w:r>
      <w:r w:rsidR="00C87801">
        <w:t>s</w:t>
      </w:r>
      <w:r>
        <w:t xml:space="preserve"> skills and career development initiatives, increase</w:t>
      </w:r>
      <w:r w:rsidR="00C87801">
        <w:t>s</w:t>
      </w:r>
      <w:r>
        <w:t xml:space="preserve"> workforce participation and create</w:t>
      </w:r>
      <w:r w:rsidR="00C87801">
        <w:t>s</w:t>
      </w:r>
      <w:r>
        <w:t xml:space="preserve"> an inclusive environment where employees feel they are valued.  In building a corporate culture where </w:t>
      </w:r>
      <w:r w:rsidR="004924F2">
        <w:t xml:space="preserve">Diversity </w:t>
      </w:r>
      <w:r>
        <w:t xml:space="preserve">is encouraged, </w:t>
      </w:r>
      <w:r w:rsidR="00DB0819">
        <w:t>the Company</w:t>
      </w:r>
      <w:r>
        <w:t xml:space="preserve"> also recognises that employees at all levels have responsibilities outside of the workplace.</w:t>
      </w:r>
    </w:p>
    <w:p w14:paraId="016245F3" w14:textId="77777777" w:rsidR="003C3C25" w:rsidRDefault="00DB0819" w:rsidP="00C87801">
      <w:pPr>
        <w:pStyle w:val="Heading3"/>
      </w:pPr>
      <w:r>
        <w:t>The Company</w:t>
      </w:r>
      <w:r w:rsidR="003C3C25">
        <w:t xml:space="preserve"> acknowledges the known corporate benefits that flow from advancing employee and Board </w:t>
      </w:r>
      <w:r>
        <w:t>Diversity</w:t>
      </w:r>
      <w:r w:rsidR="003C3C25">
        <w:t xml:space="preserve">, in particular gender </w:t>
      </w:r>
      <w:r w:rsidR="004924F2">
        <w:t>Diversity</w:t>
      </w:r>
      <w:r w:rsidR="003C3C25">
        <w:t xml:space="preserve">, including identification and rectification of gaps in the skills and experience of employees, enhanced employee </w:t>
      </w:r>
      <w:r w:rsidR="003C3C25">
        <w:lastRenderedPageBreak/>
        <w:t xml:space="preserve">retention, greater innovation and maximisation of available talent to achieve corporate goals and better financial performance. </w:t>
      </w:r>
    </w:p>
    <w:p w14:paraId="32221EB8" w14:textId="77777777" w:rsidR="003C3C25" w:rsidRDefault="003C3C25" w:rsidP="00C87801">
      <w:pPr>
        <w:pStyle w:val="Heading3"/>
      </w:pPr>
      <w:r>
        <w:t xml:space="preserve">By focusing on </w:t>
      </w:r>
      <w:r w:rsidR="004924F2">
        <w:t>Diversity</w:t>
      </w:r>
      <w:r>
        <w:t xml:space="preserve">, </w:t>
      </w:r>
      <w:r w:rsidR="00DB0819">
        <w:t>the Company</w:t>
      </w:r>
      <w:r>
        <w:t xml:space="preserve"> aims to promote an environment that is conducive to the appointment of </w:t>
      </w:r>
      <w:r w:rsidR="00222C50">
        <w:t xml:space="preserve">suitably </w:t>
      </w:r>
      <w:r>
        <w:t xml:space="preserve">qualified employees, senior management and Board candidates so that there is appropriate </w:t>
      </w:r>
      <w:r w:rsidR="004924F2">
        <w:t xml:space="preserve">Diversity </w:t>
      </w:r>
      <w:r>
        <w:t>to maxi</w:t>
      </w:r>
      <w:r w:rsidR="00B27DF9">
        <w:t xml:space="preserve">mise the corporate goals of </w:t>
      </w:r>
      <w:r w:rsidR="00DB0819">
        <w:t>the</w:t>
      </w:r>
      <w:r>
        <w:t xml:space="preserve"> Group.</w:t>
      </w:r>
    </w:p>
    <w:p w14:paraId="62014F76" w14:textId="77777777" w:rsidR="003C3C25" w:rsidRDefault="003C3C25" w:rsidP="003C3C25">
      <w:pPr>
        <w:pStyle w:val="Heading2"/>
      </w:pPr>
      <w:bookmarkStart w:id="18" w:name="_Toc380673279"/>
      <w:r>
        <w:t>Diversity commitments</w:t>
      </w:r>
      <w:bookmarkEnd w:id="18"/>
    </w:p>
    <w:p w14:paraId="6752464E" w14:textId="77777777" w:rsidR="003C3C25" w:rsidRDefault="003C3C25" w:rsidP="005710C1">
      <w:pPr>
        <w:pStyle w:val="BodyText"/>
        <w:numPr>
          <w:ilvl w:val="0"/>
          <w:numId w:val="43"/>
        </w:numPr>
      </w:pPr>
      <w:r w:rsidRPr="005710C1">
        <w:rPr>
          <w:rStyle w:val="Heading3Char"/>
        </w:rPr>
        <w:t xml:space="preserve">In order to foster a corporate environment where employee and Board </w:t>
      </w:r>
      <w:r w:rsidR="004924F2" w:rsidRPr="005710C1">
        <w:rPr>
          <w:rStyle w:val="Heading3Char"/>
        </w:rPr>
        <w:t xml:space="preserve">Diversity </w:t>
      </w:r>
      <w:r w:rsidRPr="005710C1">
        <w:rPr>
          <w:rStyle w:val="Heading3Char"/>
        </w:rPr>
        <w:t xml:space="preserve">are achievable and maintainable, </w:t>
      </w:r>
      <w:r w:rsidR="00DB0819" w:rsidRPr="005710C1">
        <w:rPr>
          <w:rStyle w:val="Heading3Char"/>
        </w:rPr>
        <w:t>the Company</w:t>
      </w:r>
      <w:r w:rsidRPr="005710C1">
        <w:rPr>
          <w:rStyle w:val="Heading3Char"/>
        </w:rPr>
        <w:t xml:space="preserve"> will implement the following </w:t>
      </w:r>
      <w:r w:rsidR="004924F2" w:rsidRPr="005710C1">
        <w:rPr>
          <w:rStyle w:val="Heading3Char"/>
        </w:rPr>
        <w:t xml:space="preserve">Diversity </w:t>
      </w:r>
      <w:r w:rsidRPr="005710C1">
        <w:rPr>
          <w:rStyle w:val="Heading3Char"/>
        </w:rPr>
        <w:t>commitments</w:t>
      </w:r>
      <w:r>
        <w:t>:</w:t>
      </w:r>
    </w:p>
    <w:p w14:paraId="5A601E2A" w14:textId="77777777" w:rsidR="003C3C25" w:rsidRDefault="003C3C25" w:rsidP="005710C1">
      <w:pPr>
        <w:pStyle w:val="BodyText"/>
        <w:numPr>
          <w:ilvl w:val="1"/>
          <w:numId w:val="43"/>
        </w:numPr>
      </w:pPr>
      <w:r w:rsidRPr="005710C1">
        <w:rPr>
          <w:rStyle w:val="Heading4Char"/>
        </w:rPr>
        <w:t xml:space="preserve">the Board will review and </w:t>
      </w:r>
      <w:r w:rsidR="001514CB" w:rsidRPr="005710C1">
        <w:rPr>
          <w:rStyle w:val="Heading4Char"/>
        </w:rPr>
        <w:t>decide on</w:t>
      </w:r>
      <w:r w:rsidRPr="005710C1">
        <w:rPr>
          <w:rStyle w:val="Heading4Char"/>
        </w:rPr>
        <w:t xml:space="preserve">, as frequently as required, a </w:t>
      </w:r>
      <w:r w:rsidR="004924F2" w:rsidRPr="005710C1">
        <w:rPr>
          <w:rStyle w:val="Heading4Char"/>
        </w:rPr>
        <w:t xml:space="preserve">Diversity </w:t>
      </w:r>
      <w:r w:rsidRPr="005710C1">
        <w:rPr>
          <w:rStyle w:val="Heading4Char"/>
        </w:rPr>
        <w:t>profile that me</w:t>
      </w:r>
      <w:r w:rsidR="00B27DF9" w:rsidRPr="005710C1">
        <w:rPr>
          <w:rStyle w:val="Heading4Char"/>
        </w:rPr>
        <w:t xml:space="preserve">ets the particular needs of </w:t>
      </w:r>
      <w:r w:rsidR="00DB0819" w:rsidRPr="005710C1">
        <w:rPr>
          <w:rStyle w:val="Heading4Char"/>
        </w:rPr>
        <w:t>the</w:t>
      </w:r>
      <w:r w:rsidRPr="005710C1">
        <w:rPr>
          <w:rStyle w:val="Heading4Char"/>
        </w:rPr>
        <w:t xml:space="preserve"> Group, including identifying the skill, experience and expertise requirements set for the Board and senior management necessary to effectively oversee its business and achieve its corporate goals</w:t>
      </w:r>
      <w:r>
        <w:t>;</w:t>
      </w:r>
    </w:p>
    <w:p w14:paraId="34720674" w14:textId="4B48CE93" w:rsidR="0063260E" w:rsidRDefault="003C3C25" w:rsidP="005710C1">
      <w:pPr>
        <w:pStyle w:val="BodyText"/>
        <w:numPr>
          <w:ilvl w:val="1"/>
          <w:numId w:val="43"/>
        </w:numPr>
      </w:pPr>
      <w:r>
        <w:t xml:space="preserve">through the </w:t>
      </w:r>
      <w:r w:rsidR="00BD1B60">
        <w:t>Remuneration and Nomination Committee</w:t>
      </w:r>
      <w:r>
        <w:t xml:space="preserve">, the Board will ensure that the </w:t>
      </w:r>
      <w:r w:rsidR="004924F2">
        <w:t xml:space="preserve">Diversity </w:t>
      </w:r>
      <w:r>
        <w:t>profile is taken into account</w:t>
      </w:r>
      <w:r w:rsidR="0063260E">
        <w:t>:</w:t>
      </w:r>
    </w:p>
    <w:p w14:paraId="156E57C6" w14:textId="77777777" w:rsidR="0063260E" w:rsidRDefault="003C3C25" w:rsidP="0063260E">
      <w:pPr>
        <w:pStyle w:val="Heading5"/>
      </w:pPr>
      <w:r>
        <w:t>in the selection and appointment of qualified employees, senior management and Board candidates</w:t>
      </w:r>
      <w:r w:rsidR="0063260E">
        <w:t>;</w:t>
      </w:r>
      <w:r>
        <w:t xml:space="preserve"> </w:t>
      </w:r>
    </w:p>
    <w:p w14:paraId="452A1348" w14:textId="77777777" w:rsidR="0063260E" w:rsidRDefault="003C3C25" w:rsidP="0063260E">
      <w:pPr>
        <w:pStyle w:val="Heading5"/>
      </w:pPr>
      <w:r w:rsidRPr="00222C50">
        <w:t>to expand the pool of qualified candidates to select from, including through the use of a professional intermediary to assess candidates</w:t>
      </w:r>
      <w:r w:rsidR="0063260E">
        <w:t>; and</w:t>
      </w:r>
    </w:p>
    <w:p w14:paraId="7A328E84" w14:textId="77777777" w:rsidR="003C3C25" w:rsidRDefault="003C3C25" w:rsidP="0063260E">
      <w:pPr>
        <w:pStyle w:val="Heading5"/>
      </w:pPr>
      <w:r w:rsidRPr="00222C50">
        <w:t xml:space="preserve">to promote appointments </w:t>
      </w:r>
      <w:r w:rsidR="00DB0819">
        <w:t>under</w:t>
      </w:r>
      <w:r w:rsidRPr="00222C50">
        <w:t xml:space="preserve"> the </w:t>
      </w:r>
      <w:r w:rsidR="004924F2" w:rsidRPr="00222C50">
        <w:t xml:space="preserve">Diversity </w:t>
      </w:r>
      <w:r w:rsidRPr="00222C50">
        <w:t>profile</w:t>
      </w:r>
      <w:r w:rsidR="00222C50" w:rsidRPr="00222C50">
        <w:t>, and as deemed appropriate</w:t>
      </w:r>
      <w:r w:rsidRPr="00222C50">
        <w:t>; and</w:t>
      </w:r>
    </w:p>
    <w:p w14:paraId="0092443C" w14:textId="77777777" w:rsidR="003C3C25" w:rsidRDefault="003C3C25" w:rsidP="005710C1">
      <w:pPr>
        <w:pStyle w:val="BodyText"/>
        <w:numPr>
          <w:ilvl w:val="1"/>
          <w:numId w:val="43"/>
        </w:numPr>
      </w:pPr>
      <w:r>
        <w:t>the Board will identify and consider programs and initiatives that:</w:t>
      </w:r>
    </w:p>
    <w:p w14:paraId="06506307" w14:textId="77777777" w:rsidR="00F968A4" w:rsidRDefault="003C3C25" w:rsidP="00093CED">
      <w:pPr>
        <w:pStyle w:val="Heading5"/>
        <w:numPr>
          <w:ilvl w:val="4"/>
          <w:numId w:val="48"/>
        </w:numPr>
      </w:pPr>
      <w:r>
        <w:t>develop</w:t>
      </w:r>
      <w:r w:rsidR="007E3828">
        <w:t xml:space="preserve"> </w:t>
      </w:r>
      <w:r>
        <w:t xml:space="preserve">a broader pool of skilled and experienced Board candidates, in particular women, including initiatives focused on skills development, such as executive mentoring programs or more targeted practices </w:t>
      </w:r>
      <w:r w:rsidR="00C87801">
        <w:t>for</w:t>
      </w:r>
      <w:r w:rsidR="007E3828">
        <w:t xml:space="preserve"> </w:t>
      </w:r>
      <w:r>
        <w:t>career advancement including those that develop skills and experience for senior management or Board positions;</w:t>
      </w:r>
    </w:p>
    <w:p w14:paraId="54F3C3FB" w14:textId="77777777" w:rsidR="003C3C25" w:rsidRDefault="003C3C25" w:rsidP="00081264">
      <w:pPr>
        <w:pStyle w:val="Heading5"/>
      </w:pPr>
      <w:r>
        <w:t>enhanc</w:t>
      </w:r>
      <w:r w:rsidR="00C87801">
        <w:t>e</w:t>
      </w:r>
      <w:r>
        <w:t xml:space="preserve"> employee retention, in particular that of women from middle management, including programs that foster career development and personal skills and, where possible, initiatives that address competing demands between work and other obligations; </w:t>
      </w:r>
      <w:r w:rsidR="0063260E">
        <w:t>and</w:t>
      </w:r>
    </w:p>
    <w:p w14:paraId="26B2619D" w14:textId="77777777" w:rsidR="003C3C25" w:rsidRDefault="00C87801" w:rsidP="00081264">
      <w:pPr>
        <w:pStyle w:val="Heading5"/>
      </w:pPr>
      <w:r>
        <w:t>minimise</w:t>
      </w:r>
      <w:r w:rsidR="00DB0819">
        <w:t xml:space="preserve"> </w:t>
      </w:r>
      <w:r w:rsidR="003C3C25">
        <w:t xml:space="preserve">career disruption when employees take time out of the workplace to meet other obligations and attempt to re-enter the workforce, </w:t>
      </w:r>
      <w:r w:rsidR="0063260E">
        <w:t>and</w:t>
      </w:r>
    </w:p>
    <w:p w14:paraId="24578E11" w14:textId="77777777" w:rsidR="003C3C25" w:rsidRDefault="003C3C25" w:rsidP="003172D6">
      <w:pPr>
        <w:pStyle w:val="Heading5"/>
      </w:pPr>
      <w:r>
        <w:t xml:space="preserve">where reasonable, possible and in line with the needs and objectives identified by the </w:t>
      </w:r>
      <w:r w:rsidR="004924F2">
        <w:t xml:space="preserve">Diversity </w:t>
      </w:r>
      <w:r>
        <w:t xml:space="preserve">profile, facilitate or permit employees to access </w:t>
      </w:r>
      <w:r w:rsidR="00C87801">
        <w:t xml:space="preserve">these </w:t>
      </w:r>
      <w:r>
        <w:t>programs or initiatives.</w:t>
      </w:r>
    </w:p>
    <w:p w14:paraId="4DF1E756" w14:textId="77777777" w:rsidR="003C3C25" w:rsidRDefault="003C3C25" w:rsidP="005710C1">
      <w:pPr>
        <w:pStyle w:val="BodyText"/>
        <w:numPr>
          <w:ilvl w:val="0"/>
          <w:numId w:val="43"/>
        </w:numPr>
      </w:pPr>
      <w:r>
        <w:t xml:space="preserve">While the key </w:t>
      </w:r>
      <w:r w:rsidRPr="007E3828">
        <w:rPr>
          <w:rStyle w:val="Heading3Char"/>
        </w:rPr>
        <w:t>focus</w:t>
      </w:r>
      <w:r>
        <w:t xml:space="preserve"> of this policy and the ASX recommendations is </w:t>
      </w:r>
      <w:r w:rsidR="007E3828">
        <w:t xml:space="preserve">to </w:t>
      </w:r>
      <w:r>
        <w:t>promot</w:t>
      </w:r>
      <w:r w:rsidR="007E3828">
        <w:t>e</w:t>
      </w:r>
      <w:r>
        <w:t xml:space="preserve"> the role of women within organisations, </w:t>
      </w:r>
      <w:r w:rsidR="00DB0819">
        <w:t>the Company</w:t>
      </w:r>
      <w:r>
        <w:t xml:space="preserve"> recognises that other forms of </w:t>
      </w:r>
      <w:r w:rsidR="004924F2">
        <w:t xml:space="preserve">Diversity </w:t>
      </w:r>
      <w:r>
        <w:t xml:space="preserve">are also important and will promote and facilitate a range of </w:t>
      </w:r>
      <w:r w:rsidR="004924F2">
        <w:t xml:space="preserve">Diversity </w:t>
      </w:r>
      <w:r w:rsidR="00B27DF9">
        <w:t>initiatives throughout</w:t>
      </w:r>
      <w:r>
        <w:t xml:space="preserve"> </w:t>
      </w:r>
      <w:r w:rsidR="00DB0819">
        <w:t>the</w:t>
      </w:r>
      <w:r>
        <w:t xml:space="preserve"> Group beyond simply gender </w:t>
      </w:r>
      <w:r w:rsidR="004924F2">
        <w:t>Diversity</w:t>
      </w:r>
      <w:r>
        <w:t xml:space="preserve">. </w:t>
      </w:r>
    </w:p>
    <w:p w14:paraId="54449AD1" w14:textId="77777777" w:rsidR="003C3C25" w:rsidRDefault="003C3C25" w:rsidP="003C3C25">
      <w:pPr>
        <w:pStyle w:val="Heading2"/>
      </w:pPr>
      <w:bookmarkStart w:id="19" w:name="_Toc380673280"/>
      <w:r>
        <w:lastRenderedPageBreak/>
        <w:t xml:space="preserve">Implementing </w:t>
      </w:r>
      <w:r w:rsidR="004924F2">
        <w:t xml:space="preserve">Diversity </w:t>
      </w:r>
      <w:r>
        <w:t>commitments</w:t>
      </w:r>
      <w:bookmarkEnd w:id="19"/>
    </w:p>
    <w:p w14:paraId="66F43630" w14:textId="3430A2A2" w:rsidR="003C3C25" w:rsidRDefault="003C3C25" w:rsidP="003C3C25">
      <w:pPr>
        <w:pStyle w:val="BodyText"/>
      </w:pPr>
      <w:r>
        <w:t>T</w:t>
      </w:r>
      <w:r w:rsidRPr="00AB31AF">
        <w:t xml:space="preserve">he Board will ensure that appropriate procedures and measures are introduced and responsibilities delegated to the </w:t>
      </w:r>
      <w:r w:rsidR="00BD1B60">
        <w:t>Remuneration and Nomination Committee</w:t>
      </w:r>
      <w:r w:rsidRPr="00AB31AF">
        <w:t xml:space="preserve"> to ensure that </w:t>
      </w:r>
      <w:r w:rsidR="00DB0819">
        <w:t>the Company’s</w:t>
      </w:r>
      <w:r w:rsidRPr="00AB31AF">
        <w:t xml:space="preserve"> </w:t>
      </w:r>
      <w:r w:rsidR="004924F2">
        <w:t xml:space="preserve">Diversity </w:t>
      </w:r>
      <w:r w:rsidRPr="00AB31AF">
        <w:t>commitments are implemented appropriately.</w:t>
      </w:r>
    </w:p>
    <w:p w14:paraId="41CFCFB7" w14:textId="77777777" w:rsidR="00262BE7" w:rsidRPr="003172D6" w:rsidRDefault="00411D6B" w:rsidP="007473F2">
      <w:pPr>
        <w:pStyle w:val="Heading2"/>
      </w:pPr>
      <w:r w:rsidRPr="003172D6">
        <w:t>Maintenance of a diverse workplace</w:t>
      </w:r>
    </w:p>
    <w:p w14:paraId="5C60781F" w14:textId="39A6100D" w:rsidR="00262BE7" w:rsidRPr="003172D6" w:rsidRDefault="00262BE7">
      <w:pPr>
        <w:pStyle w:val="BodyText"/>
      </w:pPr>
      <w:r w:rsidRPr="003172D6">
        <w:t xml:space="preserve">In order to </w:t>
      </w:r>
      <w:r w:rsidR="00081264" w:rsidRPr="003172D6">
        <w:t>maintain</w:t>
      </w:r>
      <w:r w:rsidRPr="003172D6">
        <w:t xml:space="preserve"> a properly functioning diverse workplace, the Company will ensure</w:t>
      </w:r>
      <w:r w:rsidR="0079755F" w:rsidRPr="003172D6">
        <w:t xml:space="preserve"> that</w:t>
      </w:r>
      <w:r w:rsidR="00AE7A03" w:rsidRPr="003172D6">
        <w:t xml:space="preserve"> any </w:t>
      </w:r>
      <w:r w:rsidR="00081264" w:rsidRPr="003172D6">
        <w:t>level</w:t>
      </w:r>
      <w:r w:rsidR="00AE7A03" w:rsidRPr="003172D6">
        <w:t xml:space="preserve"> of discrimination, harassment, vilification and victimisation will not be tolerated. </w:t>
      </w:r>
      <w:r w:rsidR="00081264" w:rsidRPr="003172D6">
        <w:t xml:space="preserve"> The Board</w:t>
      </w:r>
      <w:r w:rsidR="003172D6">
        <w:t xml:space="preserve">, in consultation with the </w:t>
      </w:r>
      <w:r w:rsidR="00BD1B60">
        <w:t>Remuneration and Nomination Committee</w:t>
      </w:r>
      <w:r w:rsidR="003172D6">
        <w:t>,</w:t>
      </w:r>
      <w:r w:rsidR="00081264" w:rsidRPr="003172D6">
        <w:t xml:space="preserve"> will </w:t>
      </w:r>
      <w:r w:rsidR="003172D6">
        <w:t xml:space="preserve">implement </w:t>
      </w:r>
      <w:r w:rsidR="00081264" w:rsidRPr="003172D6">
        <w:t>procedur</w:t>
      </w:r>
      <w:r w:rsidR="003108C1" w:rsidRPr="003172D6">
        <w:t xml:space="preserve">es to </w:t>
      </w:r>
      <w:r w:rsidR="003172D6">
        <w:t xml:space="preserve">address instances of </w:t>
      </w:r>
      <w:r w:rsidR="003172D6" w:rsidRPr="003172D6">
        <w:t xml:space="preserve">discrimination, harassment, vilification </w:t>
      </w:r>
      <w:r w:rsidR="003172D6">
        <w:t>or</w:t>
      </w:r>
      <w:r w:rsidR="003172D6" w:rsidRPr="003172D6">
        <w:t xml:space="preserve"> victimisation</w:t>
      </w:r>
      <w:r w:rsidR="0079755F" w:rsidRPr="003172D6">
        <w:t xml:space="preserve">. </w:t>
      </w:r>
    </w:p>
    <w:p w14:paraId="7BED1287" w14:textId="77777777" w:rsidR="003C3C25" w:rsidRPr="003172D6" w:rsidRDefault="003C3C25" w:rsidP="003C3C25">
      <w:pPr>
        <w:pStyle w:val="Heading1"/>
      </w:pPr>
      <w:bookmarkStart w:id="20" w:name="_Toc380673281"/>
      <w:bookmarkStart w:id="21" w:name="_Toc414187702"/>
      <w:r w:rsidRPr="003172D6">
        <w:t>Measurable objectives</w:t>
      </w:r>
      <w:bookmarkEnd w:id="20"/>
      <w:bookmarkEnd w:id="21"/>
    </w:p>
    <w:p w14:paraId="50ECBA01" w14:textId="77777777" w:rsidR="003C3C25" w:rsidRPr="003172D6" w:rsidRDefault="003C3C25" w:rsidP="003C3C25">
      <w:pPr>
        <w:pStyle w:val="Heading2"/>
      </w:pPr>
      <w:bookmarkStart w:id="22" w:name="_Toc380673282"/>
      <w:r w:rsidRPr="003172D6">
        <w:t>Setting measurable objectives</w:t>
      </w:r>
      <w:bookmarkEnd w:id="22"/>
    </w:p>
    <w:p w14:paraId="24A8A709" w14:textId="6F33AF86" w:rsidR="003C3C25" w:rsidRDefault="003C3C25" w:rsidP="00C87801">
      <w:pPr>
        <w:pStyle w:val="Heading3"/>
      </w:pPr>
      <w:r w:rsidRPr="003172D6">
        <w:t xml:space="preserve">The Board, in consultation with the </w:t>
      </w:r>
      <w:r w:rsidR="00BD1B60">
        <w:t>Remuneration and Nomination Committee</w:t>
      </w:r>
      <w:r w:rsidRPr="003172D6">
        <w:t xml:space="preserve">, will set measurable objectives for achieving </w:t>
      </w:r>
      <w:r w:rsidR="004924F2" w:rsidRPr="003172D6">
        <w:t>Diversity</w:t>
      </w:r>
      <w:r w:rsidRPr="003172D6">
        <w:t xml:space="preserve">, in particular gender </w:t>
      </w:r>
      <w:r w:rsidR="004924F2" w:rsidRPr="003172D6">
        <w:t>Diversity</w:t>
      </w:r>
      <w:r w:rsidRPr="003172D6">
        <w:t xml:space="preserve">, </w:t>
      </w:r>
      <w:r w:rsidR="00F83269" w:rsidRPr="003172D6">
        <w:t>under</w:t>
      </w:r>
      <w:r w:rsidRPr="003172D6">
        <w:t xml:space="preserve"> this policy and the </w:t>
      </w:r>
      <w:r w:rsidR="004924F2" w:rsidRPr="003172D6">
        <w:t xml:space="preserve">Diversity </w:t>
      </w:r>
      <w:r w:rsidRPr="003172D6">
        <w:t>profile set by the Board from time to time and will review the effectiveness and relevance of these measurable</w:t>
      </w:r>
      <w:r>
        <w:t xml:space="preserve"> objectives on an annual basis.</w:t>
      </w:r>
    </w:p>
    <w:p w14:paraId="751CC29B" w14:textId="77777777" w:rsidR="003C3C25" w:rsidRDefault="003C3C25" w:rsidP="00C87801">
      <w:pPr>
        <w:pStyle w:val="Heading3"/>
      </w:pPr>
      <w:r>
        <w:t xml:space="preserve">The measurable objectives </w:t>
      </w:r>
      <w:r w:rsidR="00C87801">
        <w:t xml:space="preserve">will </w:t>
      </w:r>
      <w:r>
        <w:t xml:space="preserve">identify ways and, where applicable, specify benchmarks against which the achievement of </w:t>
      </w:r>
      <w:r w:rsidR="004924F2">
        <w:t>Diversity</w:t>
      </w:r>
      <w:r w:rsidR="00C87801">
        <w:t xml:space="preserve"> in the workplace</w:t>
      </w:r>
      <w:r w:rsidR="004924F2">
        <w:t xml:space="preserve"> </w:t>
      </w:r>
      <w:r>
        <w:t xml:space="preserve">is measured, in order for the Board to assess and report annually on </w:t>
      </w:r>
      <w:r w:rsidR="00C87801">
        <w:t xml:space="preserve">the </w:t>
      </w:r>
      <w:r w:rsidR="00252397">
        <w:t>Company</w:t>
      </w:r>
      <w:r w:rsidR="00C87801">
        <w:t>’s</w:t>
      </w:r>
      <w:r w:rsidR="00252397">
        <w:t xml:space="preserve"> </w:t>
      </w:r>
      <w:r>
        <w:t xml:space="preserve">progress towards achieving its </w:t>
      </w:r>
      <w:r w:rsidR="004924F2">
        <w:t xml:space="preserve">Diversity </w:t>
      </w:r>
      <w:r>
        <w:t>goals.</w:t>
      </w:r>
    </w:p>
    <w:p w14:paraId="6B62B94E" w14:textId="77777777" w:rsidR="003C3C25" w:rsidRDefault="003C3C25" w:rsidP="003C3C25">
      <w:pPr>
        <w:pStyle w:val="Heading2"/>
      </w:pPr>
      <w:bookmarkStart w:id="23" w:name="_Toc380673283"/>
      <w:r>
        <w:t xml:space="preserve">How will the measurable objectives be </w:t>
      </w:r>
      <w:r w:rsidR="001514CB">
        <w:t>decided</w:t>
      </w:r>
      <w:r>
        <w:t>?</w:t>
      </w:r>
      <w:bookmarkEnd w:id="23"/>
    </w:p>
    <w:p w14:paraId="456BCF0F" w14:textId="67A4BE43" w:rsidR="003C3C25" w:rsidRDefault="001514CB" w:rsidP="003C3C25">
      <w:pPr>
        <w:pStyle w:val="BodyText"/>
      </w:pPr>
      <w:r>
        <w:t>T</w:t>
      </w:r>
      <w:r w:rsidR="003C3C25">
        <w:t xml:space="preserve">o set meaningful objectives, the Board (in consultation with the </w:t>
      </w:r>
      <w:r w:rsidR="00BD1B60">
        <w:t>Remuneration and Nomination Committee</w:t>
      </w:r>
      <w:r w:rsidR="003C3C25">
        <w:t xml:space="preserve">) will assess its current </w:t>
      </w:r>
      <w:r w:rsidR="004924F2">
        <w:t xml:space="preserve">Diversity </w:t>
      </w:r>
      <w:r w:rsidR="003C3C25">
        <w:t xml:space="preserve">levels and identify </w:t>
      </w:r>
      <w:r>
        <w:t xml:space="preserve">any </w:t>
      </w:r>
      <w:r w:rsidR="003C3C25">
        <w:t xml:space="preserve">gaps.  Measurable objectives will </w:t>
      </w:r>
      <w:r>
        <w:t>be</w:t>
      </w:r>
      <w:r w:rsidR="003C3C25">
        <w:t xml:space="preserve"> tailored to improv</w:t>
      </w:r>
      <w:r w:rsidR="00A91E8C">
        <w:t>e</w:t>
      </w:r>
      <w:r w:rsidR="003C3C25">
        <w:t xml:space="preserve"> </w:t>
      </w:r>
      <w:r w:rsidR="004924F2">
        <w:t xml:space="preserve">Diversity </w:t>
      </w:r>
      <w:r w:rsidR="003C3C25">
        <w:t>in areas where most improvement is needed.</w:t>
      </w:r>
    </w:p>
    <w:p w14:paraId="53F357AD" w14:textId="77777777" w:rsidR="003C3C25" w:rsidRDefault="003C3C25" w:rsidP="003C3C25">
      <w:pPr>
        <w:pStyle w:val="Heading2"/>
      </w:pPr>
      <w:bookmarkStart w:id="24" w:name="_Toc380673284"/>
      <w:r>
        <w:t>Types of measurable objectives</w:t>
      </w:r>
      <w:bookmarkEnd w:id="24"/>
    </w:p>
    <w:p w14:paraId="397770E6" w14:textId="77777777" w:rsidR="003C3C25" w:rsidRDefault="00C87801" w:rsidP="003C3C25">
      <w:pPr>
        <w:pStyle w:val="BodyText"/>
      </w:pPr>
      <w:r>
        <w:t xml:space="preserve">The </w:t>
      </w:r>
      <w:r w:rsidR="00252397">
        <w:t xml:space="preserve">Company </w:t>
      </w:r>
      <w:r w:rsidR="003C3C25">
        <w:t xml:space="preserve">acknowledges that there are a number of different types of measurable objectives which may be implemented to </w:t>
      </w:r>
      <w:r>
        <w:t>meet</w:t>
      </w:r>
      <w:r w:rsidR="003C3C25">
        <w:t xml:space="preserve"> its </w:t>
      </w:r>
      <w:r w:rsidR="004924F2">
        <w:t xml:space="preserve">Diversity </w:t>
      </w:r>
      <w:r w:rsidR="003C3C25">
        <w:t>goals, including:</w:t>
      </w:r>
    </w:p>
    <w:p w14:paraId="3632F45B" w14:textId="77777777" w:rsidR="003C3C25" w:rsidRDefault="003C3C25" w:rsidP="003C3C25">
      <w:pPr>
        <w:pStyle w:val="BodyText"/>
        <w:numPr>
          <w:ilvl w:val="0"/>
          <w:numId w:val="46"/>
        </w:numPr>
      </w:pPr>
      <w:r>
        <w:t>procedural and structural objectives – for example, implementing internal review and reporting procedures or ensuring that candidates are interviewed by a diverse selection</w:t>
      </w:r>
      <w:r w:rsidR="00C87801">
        <w:t xml:space="preserve"> </w:t>
      </w:r>
      <w:r w:rsidR="00621A56">
        <w:t xml:space="preserve">of people </w:t>
      </w:r>
      <w:r w:rsidR="00C87801">
        <w:t>or</w:t>
      </w:r>
      <w:r w:rsidR="00621A56">
        <w:t xml:space="preserve"> by an</w:t>
      </w:r>
      <w:r w:rsidR="00C87801">
        <w:t xml:space="preserve"> </w:t>
      </w:r>
      <w:r>
        <w:t>interview panel;</w:t>
      </w:r>
    </w:p>
    <w:p w14:paraId="5BD527DD" w14:textId="77777777" w:rsidR="003C3C25" w:rsidRDefault="004924F2" w:rsidP="003C3C25">
      <w:pPr>
        <w:pStyle w:val="BodyText"/>
        <w:numPr>
          <w:ilvl w:val="0"/>
          <w:numId w:val="46"/>
        </w:numPr>
      </w:pPr>
      <w:r>
        <w:t xml:space="preserve">Diversity </w:t>
      </w:r>
      <w:r w:rsidR="003C3C25">
        <w:t>targets – setting targets for the</w:t>
      </w:r>
      <w:r w:rsidR="00B27DF9">
        <w:t xml:space="preserve"> number of women throughout </w:t>
      </w:r>
      <w:r w:rsidR="00C87801">
        <w:t xml:space="preserve">the </w:t>
      </w:r>
      <w:r w:rsidR="003C3C25">
        <w:t>Group or to increase the proportion of women within senior management positions and implementing</w:t>
      </w:r>
      <w:r w:rsidR="009A4041">
        <w:t xml:space="preserve"> timeframes for this to occur</w:t>
      </w:r>
      <w:r w:rsidR="003C3C25">
        <w:t>; and</w:t>
      </w:r>
    </w:p>
    <w:p w14:paraId="1B673D34" w14:textId="77777777" w:rsidR="003C3C25" w:rsidRDefault="003C3C25" w:rsidP="003C3C25">
      <w:pPr>
        <w:pStyle w:val="BodyText"/>
        <w:numPr>
          <w:ilvl w:val="0"/>
          <w:numId w:val="46"/>
        </w:numPr>
      </w:pPr>
      <w:r>
        <w:t xml:space="preserve">initiatives and programs – for example, identifying appropriate initiatives and programs and determining how the initiative will operate, who will be responsible for implementing it and setting a timetable for its introduction. </w:t>
      </w:r>
    </w:p>
    <w:p w14:paraId="62A3A74A" w14:textId="77777777" w:rsidR="003C3C25" w:rsidRDefault="003C3C25" w:rsidP="003C3C25">
      <w:pPr>
        <w:pStyle w:val="Heading2"/>
      </w:pPr>
      <w:bookmarkStart w:id="25" w:name="_Toc380673285"/>
      <w:r>
        <w:t>Periodic review</w:t>
      </w:r>
      <w:bookmarkEnd w:id="25"/>
    </w:p>
    <w:p w14:paraId="3B55B2F3" w14:textId="1FF79D8B" w:rsidR="003C3C25" w:rsidRPr="00734328" w:rsidRDefault="003C3C25" w:rsidP="003C3C25">
      <w:pPr>
        <w:pStyle w:val="BodyText"/>
      </w:pPr>
      <w:r>
        <w:t xml:space="preserve">As part of the commitment to achieving and maintaining effective </w:t>
      </w:r>
      <w:r w:rsidR="004924F2">
        <w:t xml:space="preserve">Diversity </w:t>
      </w:r>
      <w:r>
        <w:t xml:space="preserve">polices, the Board and the </w:t>
      </w:r>
      <w:r w:rsidR="00BD1B60">
        <w:t>Remuneration and Nomination Committee</w:t>
      </w:r>
      <w:r>
        <w:t xml:space="preserve"> will perform </w:t>
      </w:r>
      <w:r w:rsidR="00222C50">
        <w:t xml:space="preserve">regular </w:t>
      </w:r>
      <w:r>
        <w:t xml:space="preserve">reviews of the changes in </w:t>
      </w:r>
      <w:r w:rsidR="004924F2">
        <w:t xml:space="preserve">Diversity </w:t>
      </w:r>
      <w:r>
        <w:t>throughout the organisation.</w:t>
      </w:r>
    </w:p>
    <w:p w14:paraId="61BEF1C9" w14:textId="77777777" w:rsidR="003C3C25" w:rsidRDefault="003C3C25" w:rsidP="003C3C25">
      <w:pPr>
        <w:pStyle w:val="Heading2"/>
      </w:pPr>
      <w:bookmarkStart w:id="26" w:name="_Toc380673286"/>
      <w:r>
        <w:lastRenderedPageBreak/>
        <w:t>Measurable objectives as key performance indicators</w:t>
      </w:r>
      <w:bookmarkEnd w:id="26"/>
    </w:p>
    <w:p w14:paraId="754EA03B" w14:textId="7C614AC1" w:rsidR="003C3C25" w:rsidRDefault="003C3C25" w:rsidP="003C3C25">
      <w:pPr>
        <w:pStyle w:val="BodyText"/>
      </w:pPr>
      <w:r>
        <w:t xml:space="preserve">The Board, in consultation with the </w:t>
      </w:r>
      <w:r w:rsidR="00BD1B60">
        <w:t>Remuneration and Nomination Committee</w:t>
      </w:r>
      <w:r>
        <w:t xml:space="preserve">, will consider the extent to which the achievement of these measurable objectives </w:t>
      </w:r>
      <w:r w:rsidR="00C87801">
        <w:t xml:space="preserve">will </w:t>
      </w:r>
      <w:r>
        <w:t>be tied to key performance indicators for the Board, the chief executive officer and other senior management.</w:t>
      </w:r>
    </w:p>
    <w:p w14:paraId="6465ED12" w14:textId="77777777" w:rsidR="003C3C25" w:rsidRDefault="004924F2" w:rsidP="003C3C25">
      <w:pPr>
        <w:pStyle w:val="Heading1"/>
      </w:pPr>
      <w:bookmarkStart w:id="27" w:name="_Toc380673287"/>
      <w:bookmarkStart w:id="28" w:name="_Toc414187703"/>
      <w:r>
        <w:t xml:space="preserve">Annual disclosure to </w:t>
      </w:r>
      <w:r w:rsidR="00C87801">
        <w:t>s</w:t>
      </w:r>
      <w:r w:rsidR="003C3C25">
        <w:t>hareholders</w:t>
      </w:r>
      <w:bookmarkEnd w:id="27"/>
      <w:bookmarkEnd w:id="28"/>
    </w:p>
    <w:p w14:paraId="3544AC46" w14:textId="77777777" w:rsidR="003C3C25" w:rsidRDefault="003C3C25" w:rsidP="003C3C25">
      <w:pPr>
        <w:pStyle w:val="Heading2"/>
      </w:pPr>
      <w:bookmarkStart w:id="29" w:name="_Toc380673288"/>
      <w:r>
        <w:t>Purpose of reporting</w:t>
      </w:r>
      <w:bookmarkEnd w:id="29"/>
    </w:p>
    <w:p w14:paraId="2691C004" w14:textId="77777777" w:rsidR="003C3C25" w:rsidRDefault="00C87801" w:rsidP="00C87801">
      <w:pPr>
        <w:pStyle w:val="Heading3"/>
      </w:pPr>
      <w:r>
        <w:t xml:space="preserve">The </w:t>
      </w:r>
      <w:r w:rsidR="00252397">
        <w:t xml:space="preserve">Company </w:t>
      </w:r>
      <w:r w:rsidR="003C3C25">
        <w:t xml:space="preserve">acknowledges that reporting to shareholders on its </w:t>
      </w:r>
      <w:r w:rsidR="004924F2">
        <w:t xml:space="preserve">Diversity </w:t>
      </w:r>
      <w:r w:rsidR="003C3C25">
        <w:t xml:space="preserve">profile and </w:t>
      </w:r>
      <w:r w:rsidR="004924F2">
        <w:t xml:space="preserve">Diversity </w:t>
      </w:r>
      <w:r w:rsidR="003C3C25">
        <w:t xml:space="preserve">objectives facilitates greater transparency and accountability </w:t>
      </w:r>
      <w:r>
        <w:t>on</w:t>
      </w:r>
      <w:r w:rsidR="003C3C25">
        <w:t xml:space="preserve"> </w:t>
      </w:r>
      <w:r w:rsidR="004924F2">
        <w:t xml:space="preserve">Diversity </w:t>
      </w:r>
      <w:r w:rsidR="003C3C25">
        <w:t xml:space="preserve">matters and that </w:t>
      </w:r>
      <w:r>
        <w:t xml:space="preserve">this </w:t>
      </w:r>
      <w:r w:rsidR="003C3C25">
        <w:t xml:space="preserve">reporting and transparency has been endorsed by the Board. </w:t>
      </w:r>
    </w:p>
    <w:p w14:paraId="408010FA" w14:textId="77777777" w:rsidR="003C3C25" w:rsidRDefault="003C3C25" w:rsidP="00C87801">
      <w:pPr>
        <w:pStyle w:val="Heading3"/>
      </w:pPr>
      <w:r>
        <w:t xml:space="preserve">It is anticipated that shareholders will have greater confidence in </w:t>
      </w:r>
      <w:r w:rsidR="00C87801">
        <w:t xml:space="preserve">the </w:t>
      </w:r>
      <w:r w:rsidR="00252397">
        <w:t xml:space="preserve">Company </w:t>
      </w:r>
      <w:r>
        <w:t xml:space="preserve">and the Board if they are fully informed of the </w:t>
      </w:r>
      <w:r w:rsidR="00621A56">
        <w:t xml:space="preserve">Diversity </w:t>
      </w:r>
      <w:r>
        <w:t>policies and the measurable objectives which have been implemented to fa</w:t>
      </w:r>
      <w:r w:rsidR="00B27DF9">
        <w:t xml:space="preserve">cilitate the performance of </w:t>
      </w:r>
      <w:r w:rsidR="00A91E8C">
        <w:t xml:space="preserve">the </w:t>
      </w:r>
      <w:r>
        <w:t>Group.</w:t>
      </w:r>
    </w:p>
    <w:p w14:paraId="0C181127" w14:textId="77777777" w:rsidR="003C3C25" w:rsidRDefault="003C3C25" w:rsidP="003C3C25">
      <w:pPr>
        <w:pStyle w:val="Heading2"/>
      </w:pPr>
      <w:bookmarkStart w:id="30" w:name="_Toc380673289"/>
      <w:r>
        <w:t>What will be reported?</w:t>
      </w:r>
      <w:bookmarkEnd w:id="30"/>
    </w:p>
    <w:p w14:paraId="1256BFD7" w14:textId="77777777" w:rsidR="003C3C25" w:rsidRDefault="003C3C25" w:rsidP="00C87801">
      <w:pPr>
        <w:pStyle w:val="Heading3"/>
      </w:pPr>
      <w:r>
        <w:t xml:space="preserve">As part of its annual reporting requirements to shareholders, </w:t>
      </w:r>
      <w:r w:rsidR="00C87801">
        <w:t xml:space="preserve">the </w:t>
      </w:r>
      <w:r w:rsidR="00252397">
        <w:t xml:space="preserve">Company </w:t>
      </w:r>
      <w:r>
        <w:t xml:space="preserve">will disclose the measurable objectives set by the Board for achieving </w:t>
      </w:r>
      <w:r w:rsidR="004924F2">
        <w:t xml:space="preserve">Diversity </w:t>
      </w:r>
      <w:r w:rsidR="00A812A0">
        <w:t xml:space="preserve">under </w:t>
      </w:r>
      <w:r>
        <w:t xml:space="preserve">the </w:t>
      </w:r>
      <w:r w:rsidR="004924F2">
        <w:t xml:space="preserve">Diversity </w:t>
      </w:r>
      <w:r>
        <w:t xml:space="preserve">profile and will report on its progress against those objectives.  A copy of </w:t>
      </w:r>
      <w:r w:rsidR="0063260E">
        <w:t xml:space="preserve">the </w:t>
      </w:r>
      <w:r>
        <w:t xml:space="preserve">measurable objectives may also be published on </w:t>
      </w:r>
      <w:r w:rsidR="00A812A0">
        <w:t xml:space="preserve">the </w:t>
      </w:r>
      <w:r w:rsidR="00252397">
        <w:t>Company</w:t>
      </w:r>
      <w:r w:rsidR="00A812A0">
        <w:t>’s</w:t>
      </w:r>
      <w:r w:rsidR="00252397">
        <w:t xml:space="preserve"> </w:t>
      </w:r>
      <w:r>
        <w:t>website from time to time.</w:t>
      </w:r>
    </w:p>
    <w:p w14:paraId="250A5733" w14:textId="77777777" w:rsidR="003C3C25" w:rsidRDefault="003C3C25" w:rsidP="00C87801">
      <w:pPr>
        <w:pStyle w:val="Heading3"/>
      </w:pPr>
      <w:r>
        <w:t xml:space="preserve">A component of </w:t>
      </w:r>
      <w:r w:rsidR="00A812A0">
        <w:t xml:space="preserve">the </w:t>
      </w:r>
      <w:r w:rsidR="00252397">
        <w:t>Company</w:t>
      </w:r>
      <w:r w:rsidR="00A812A0">
        <w:t>’s</w:t>
      </w:r>
      <w:r w:rsidR="00252397">
        <w:t xml:space="preserve"> </w:t>
      </w:r>
      <w:r>
        <w:t xml:space="preserve">disclosure on </w:t>
      </w:r>
      <w:r w:rsidR="004924F2">
        <w:t xml:space="preserve">Diversity </w:t>
      </w:r>
      <w:r>
        <w:t xml:space="preserve">in its annual report </w:t>
      </w:r>
      <w:r w:rsidR="00A812A0">
        <w:t xml:space="preserve">will </w:t>
      </w:r>
      <w:r>
        <w:t>also include information about:</w:t>
      </w:r>
    </w:p>
    <w:p w14:paraId="18C00CEE" w14:textId="77777777" w:rsidR="003C3C25" w:rsidRDefault="003C3C25" w:rsidP="00C87801">
      <w:pPr>
        <w:pStyle w:val="Heading4"/>
      </w:pPr>
      <w:r>
        <w:t>the proportion of women employees in the Group;</w:t>
      </w:r>
    </w:p>
    <w:p w14:paraId="1ABCD24A" w14:textId="77777777" w:rsidR="003C3C25" w:rsidRDefault="003C3C25" w:rsidP="00C87801">
      <w:pPr>
        <w:pStyle w:val="Heading4"/>
      </w:pPr>
      <w:r>
        <w:t>the number of women in senior management positions; and</w:t>
      </w:r>
    </w:p>
    <w:p w14:paraId="58DC33D4" w14:textId="77777777" w:rsidR="003C3C25" w:rsidRDefault="003C3C25" w:rsidP="00C87801">
      <w:pPr>
        <w:pStyle w:val="Heading4"/>
      </w:pPr>
      <w:r>
        <w:t>the number of women on the Board.</w:t>
      </w:r>
    </w:p>
    <w:p w14:paraId="12BD28C8" w14:textId="77777777" w:rsidR="003C3C25" w:rsidRDefault="003C3C25" w:rsidP="00C87801">
      <w:pPr>
        <w:pStyle w:val="Heading3"/>
      </w:pPr>
      <w:r>
        <w:t xml:space="preserve">The Board will </w:t>
      </w:r>
      <w:r w:rsidR="001514CB">
        <w:t xml:space="preserve">work out </w:t>
      </w:r>
      <w:r>
        <w:t xml:space="preserve">the most appropriate method to present this information to ensure that it is accurate and does not falsely represent the participation of women and men </w:t>
      </w:r>
      <w:r w:rsidR="00B27DF9">
        <w:t>within</w:t>
      </w:r>
      <w:r w:rsidRPr="00222C50">
        <w:t xml:space="preserve"> </w:t>
      </w:r>
      <w:r w:rsidR="00A812A0">
        <w:t xml:space="preserve">the </w:t>
      </w:r>
      <w:r w:rsidRPr="00222C50">
        <w:t xml:space="preserve">Group both in terms of </w:t>
      </w:r>
      <w:r w:rsidR="00093CED">
        <w:t xml:space="preserve">the number of </w:t>
      </w:r>
      <w:r w:rsidRPr="00222C50">
        <w:t>members and types of rol</w:t>
      </w:r>
      <w:r w:rsidR="00A812A0">
        <w:t>es,</w:t>
      </w:r>
      <w:r w:rsidR="0063260E">
        <w:t xml:space="preserve"> and</w:t>
      </w:r>
      <w:r w:rsidR="00A812A0">
        <w:t xml:space="preserve"> in terms of part-</w:t>
      </w:r>
      <w:r w:rsidRPr="00222C50">
        <w:t>time</w:t>
      </w:r>
      <w:r w:rsidR="00E64343" w:rsidRPr="00222C50">
        <w:t xml:space="preserve"> and</w:t>
      </w:r>
      <w:r w:rsidR="00A812A0">
        <w:t xml:space="preserve"> casual </w:t>
      </w:r>
      <w:r w:rsidR="0063260E">
        <w:t xml:space="preserve">compared </w:t>
      </w:r>
      <w:r w:rsidR="00A812A0">
        <w:t>with full-</w:t>
      </w:r>
      <w:r w:rsidRPr="00222C50">
        <w:t>time equivalent categories of employees.</w:t>
      </w:r>
    </w:p>
    <w:p w14:paraId="7DD22F2F" w14:textId="77777777" w:rsidR="003C3C25" w:rsidRDefault="003C3C25" w:rsidP="003C3C25">
      <w:pPr>
        <w:pStyle w:val="Heading2"/>
      </w:pPr>
      <w:bookmarkStart w:id="31" w:name="_Toc380673290"/>
      <w:r>
        <w:t>Board selection process</w:t>
      </w:r>
      <w:bookmarkEnd w:id="31"/>
    </w:p>
    <w:p w14:paraId="03691690" w14:textId="639D53F7" w:rsidR="003C3C25" w:rsidRDefault="00A812A0" w:rsidP="003C3C25">
      <w:pPr>
        <w:pStyle w:val="BodyText"/>
      </w:pPr>
      <w:r>
        <w:t xml:space="preserve">The </w:t>
      </w:r>
      <w:r w:rsidR="00252397">
        <w:t xml:space="preserve">Company </w:t>
      </w:r>
      <w:r w:rsidR="003C3C25">
        <w:t xml:space="preserve">is also committed to achieving greater transparency of the Board candidate selection and nomination process and may include in its annual report information about the mix of skills and </w:t>
      </w:r>
      <w:r w:rsidR="004924F2">
        <w:t xml:space="preserve">Diversity </w:t>
      </w:r>
      <w:r w:rsidR="003C3C25">
        <w:t xml:space="preserve">which the Board is looking to achieve in membership of the Board as set out in the </w:t>
      </w:r>
      <w:r w:rsidR="00BD1B60">
        <w:t>Remuneration and Nomination Committee</w:t>
      </w:r>
      <w:r w:rsidR="003C3C25">
        <w:t xml:space="preserve"> charter.</w:t>
      </w:r>
      <w:r w:rsidR="004B46F8">
        <w:t xml:space="preserve"> </w:t>
      </w:r>
    </w:p>
    <w:p w14:paraId="719348C8" w14:textId="77777777" w:rsidR="003C3C25" w:rsidRDefault="003C3C25" w:rsidP="003C3C25">
      <w:pPr>
        <w:pStyle w:val="Heading2"/>
      </w:pPr>
      <w:bookmarkStart w:id="32" w:name="_Toc380673291"/>
      <w:r>
        <w:t>Responsibility</w:t>
      </w:r>
      <w:bookmarkEnd w:id="32"/>
    </w:p>
    <w:p w14:paraId="3A5C22E2" w14:textId="2F95A749" w:rsidR="003C3C25" w:rsidRDefault="003C3C25" w:rsidP="003C3C25">
      <w:pPr>
        <w:pStyle w:val="BodyText"/>
      </w:pPr>
      <w:r>
        <w:t>The Board may delegate these</w:t>
      </w:r>
      <w:r w:rsidR="00A812A0">
        <w:t xml:space="preserve"> reporting</w:t>
      </w:r>
      <w:r>
        <w:t xml:space="preserve"> obligations to the </w:t>
      </w:r>
      <w:r w:rsidR="00BD1B60">
        <w:t>Remuneration and Nomination Committee</w:t>
      </w:r>
      <w:r>
        <w:t xml:space="preserve"> but the Board retains ultimate responsibility for ensuring that these reporting benchmarks are met.</w:t>
      </w:r>
    </w:p>
    <w:p w14:paraId="7BB30640" w14:textId="6BDC83B9" w:rsidR="003C3C25" w:rsidRDefault="00BD1B60" w:rsidP="003C3C25">
      <w:pPr>
        <w:pStyle w:val="Heading1"/>
      </w:pPr>
      <w:r>
        <w:lastRenderedPageBreak/>
        <w:t>Remuneration and Nomination Committee</w:t>
      </w:r>
      <w:r w:rsidR="003C3C25">
        <w:t xml:space="preserve"> </w:t>
      </w:r>
      <w:r w:rsidR="00B818BC">
        <w:t xml:space="preserve"> </w:t>
      </w:r>
    </w:p>
    <w:p w14:paraId="1E03B066" w14:textId="3A57EA96" w:rsidR="003C3C25" w:rsidRDefault="003C3C25" w:rsidP="003C3C25">
      <w:pPr>
        <w:pStyle w:val="Heading2"/>
      </w:pPr>
      <w:bookmarkStart w:id="33" w:name="_Toc380673293"/>
      <w:r>
        <w:t xml:space="preserve">Role of the </w:t>
      </w:r>
      <w:bookmarkEnd w:id="33"/>
      <w:r w:rsidR="00BD1B60">
        <w:t>Remuneration and Nomination Committee</w:t>
      </w:r>
    </w:p>
    <w:p w14:paraId="0E93094E" w14:textId="7ECE9379" w:rsidR="00953673" w:rsidRDefault="00953673" w:rsidP="003172D6">
      <w:pPr>
        <w:pStyle w:val="Heading3"/>
      </w:pPr>
      <w:bookmarkStart w:id="34" w:name="_Ref390353958"/>
      <w:bookmarkStart w:id="35" w:name="_Ref380671544"/>
      <w:r>
        <w:t xml:space="preserve">The </w:t>
      </w:r>
      <w:r w:rsidR="00BD1B60">
        <w:t>Remuneration and Nomination Committee</w:t>
      </w:r>
      <w:r w:rsidR="003172D6">
        <w:t xml:space="preserve"> </w:t>
      </w:r>
      <w:r>
        <w:t>will be responsible for:</w:t>
      </w:r>
      <w:bookmarkEnd w:id="34"/>
    </w:p>
    <w:p w14:paraId="39D8BD6B" w14:textId="77777777" w:rsidR="003C3C25" w:rsidRDefault="00C65F1A" w:rsidP="00953673">
      <w:pPr>
        <w:pStyle w:val="Heading4"/>
      </w:pPr>
      <w:bookmarkStart w:id="36" w:name="_Ref380673159"/>
      <w:r>
        <w:t>i</w:t>
      </w:r>
      <w:r w:rsidR="003C3C25">
        <w:t xml:space="preserve">mplementing </w:t>
      </w:r>
      <w:r w:rsidR="00A812A0">
        <w:t xml:space="preserve">the </w:t>
      </w:r>
      <w:r w:rsidR="00252397">
        <w:t>Company</w:t>
      </w:r>
      <w:r w:rsidR="00A812A0">
        <w:t>’s</w:t>
      </w:r>
      <w:r w:rsidR="00252397">
        <w:t xml:space="preserve"> </w:t>
      </w:r>
      <w:r w:rsidR="004924F2">
        <w:t xml:space="preserve">Diversity </w:t>
      </w:r>
      <w:r w:rsidR="003C3C25">
        <w:t>policy, profile and measurable objectives and for ensuring compliance</w:t>
      </w:r>
      <w:r w:rsidR="005710C1">
        <w:t xml:space="preserve"> </w:t>
      </w:r>
      <w:r>
        <w:t>with this policy;</w:t>
      </w:r>
      <w:bookmarkEnd w:id="35"/>
      <w:bookmarkEnd w:id="36"/>
      <w:r w:rsidR="003172D6">
        <w:t xml:space="preserve"> and</w:t>
      </w:r>
      <w:r w:rsidR="003C3C25">
        <w:t xml:space="preserve">  </w:t>
      </w:r>
    </w:p>
    <w:p w14:paraId="4AE781AB" w14:textId="77777777" w:rsidR="00E64343" w:rsidRDefault="00C65F1A" w:rsidP="00953673">
      <w:pPr>
        <w:pStyle w:val="Heading4"/>
      </w:pPr>
      <w:bookmarkStart w:id="37" w:name="_Ref380671550"/>
      <w:r>
        <w:t>r</w:t>
      </w:r>
      <w:r w:rsidR="003C3C25">
        <w:t>eview</w:t>
      </w:r>
      <w:r>
        <w:t>ing</w:t>
      </w:r>
      <w:r w:rsidR="003C3C25">
        <w:t xml:space="preserve"> and report</w:t>
      </w:r>
      <w:r>
        <w:t>ing</w:t>
      </w:r>
      <w:r w:rsidR="003C3C25">
        <w:t xml:space="preserve"> to the Board, at least annually, the proportion of women </w:t>
      </w:r>
      <w:r w:rsidR="00662194">
        <w:t xml:space="preserve">employees in </w:t>
      </w:r>
      <w:r w:rsidR="00A812A0">
        <w:t xml:space="preserve">the </w:t>
      </w:r>
      <w:r w:rsidR="00662194">
        <w:t>Group, women in senior executive positions a</w:t>
      </w:r>
      <w:r>
        <w:t>nd women on the Board</w:t>
      </w:r>
      <w:bookmarkEnd w:id="37"/>
      <w:r w:rsidR="003172D6">
        <w:t>.</w:t>
      </w:r>
      <w:r w:rsidR="003C3C25" w:rsidRPr="00E64343">
        <w:t xml:space="preserve">  </w:t>
      </w:r>
    </w:p>
    <w:p w14:paraId="5A22DCD6" w14:textId="77777777" w:rsidR="00C07B91" w:rsidRDefault="00C07B91" w:rsidP="00953673">
      <w:pPr>
        <w:pStyle w:val="Heading4"/>
      </w:pPr>
      <w:bookmarkStart w:id="38" w:name="_Ref380671580"/>
      <w:r>
        <w:t>reviewing and reporting to the Board, at least annually, the proportion of women and men in the workforce at all levels of the Group, and their relative levels of remuneration</w:t>
      </w:r>
      <w:r w:rsidR="00DA0DF4">
        <w:t xml:space="preserve">; </w:t>
      </w:r>
    </w:p>
    <w:p w14:paraId="067EEF0A" w14:textId="77777777" w:rsidR="003C3C25" w:rsidRPr="00E64343" w:rsidRDefault="006A6D6B" w:rsidP="00953673">
      <w:pPr>
        <w:pStyle w:val="Heading4"/>
      </w:pPr>
      <w:bookmarkStart w:id="39" w:name="_Ref380673170"/>
      <w:r>
        <w:t>formulat</w:t>
      </w:r>
      <w:r w:rsidR="00BD64F8">
        <w:t>ing</w:t>
      </w:r>
      <w:r>
        <w:t xml:space="preserve"> and implement</w:t>
      </w:r>
      <w:r w:rsidR="00BD64F8">
        <w:t>ing</w:t>
      </w:r>
      <w:r>
        <w:t xml:space="preserve"> a Company remuneration policy, </w:t>
      </w:r>
      <w:r w:rsidR="00BD64F8">
        <w:t xml:space="preserve">and in doing so, </w:t>
      </w:r>
      <w:r w:rsidR="006C1FA5">
        <w:t>review</w:t>
      </w:r>
      <w:r w:rsidR="00BD64F8">
        <w:t>ing and making</w:t>
      </w:r>
      <w:r w:rsidR="008B0163">
        <w:t xml:space="preserve"> </w:t>
      </w:r>
      <w:r w:rsidR="00E64343" w:rsidRPr="00E64343">
        <w:t xml:space="preserve">recommendations to the Board </w:t>
      </w:r>
      <w:r w:rsidR="00A812A0">
        <w:t xml:space="preserve">on </w:t>
      </w:r>
      <w:r w:rsidR="00C65F1A">
        <w:t>remuneration by gender;</w:t>
      </w:r>
      <w:bookmarkEnd w:id="38"/>
      <w:r w:rsidR="00C07B91">
        <w:t xml:space="preserve"> and</w:t>
      </w:r>
      <w:bookmarkEnd w:id="39"/>
    </w:p>
    <w:p w14:paraId="4EA4F852" w14:textId="77777777" w:rsidR="00953673" w:rsidRDefault="00C65F1A" w:rsidP="00953673">
      <w:pPr>
        <w:pStyle w:val="Heading4"/>
      </w:pPr>
      <w:bookmarkStart w:id="40" w:name="_Ref380671581"/>
      <w:r>
        <w:t>implementing</w:t>
      </w:r>
      <w:r w:rsidR="00E64343" w:rsidRPr="00E64343">
        <w:t xml:space="preserve"> </w:t>
      </w:r>
      <w:r w:rsidR="006C1FA5">
        <w:t>its</w:t>
      </w:r>
      <w:r w:rsidR="00E64343" w:rsidRPr="00E64343">
        <w:t xml:space="preserve"> recommendations </w:t>
      </w:r>
      <w:r w:rsidR="00A812A0">
        <w:t xml:space="preserve">on </w:t>
      </w:r>
      <w:r w:rsidR="00E64343" w:rsidRPr="00E64343">
        <w:t>remuneration by gender</w:t>
      </w:r>
      <w:r>
        <w:t>, at the direction of the Board</w:t>
      </w:r>
      <w:r w:rsidR="00E64343" w:rsidRPr="00E64343">
        <w:t>, as part</w:t>
      </w:r>
      <w:r w:rsidR="00E64343">
        <w:t xml:space="preserve"> of </w:t>
      </w:r>
      <w:r w:rsidR="006C1FA5">
        <w:t xml:space="preserve">its </w:t>
      </w:r>
      <w:r w:rsidR="00E64343">
        <w:t>administ</w:t>
      </w:r>
      <w:r w:rsidR="00B42C5A">
        <w:t>ration of the Diversity Policy</w:t>
      </w:r>
      <w:bookmarkEnd w:id="40"/>
      <w:r w:rsidR="00C07B91">
        <w:t>.</w:t>
      </w:r>
    </w:p>
    <w:p w14:paraId="29D749A4" w14:textId="45FA980E" w:rsidR="00C65F1A" w:rsidRPr="00953673" w:rsidRDefault="00C65F1A" w:rsidP="00953673">
      <w:pPr>
        <w:pStyle w:val="Heading3"/>
      </w:pPr>
      <w:r w:rsidRPr="00953673">
        <w:t xml:space="preserve">The Remuneration </w:t>
      </w:r>
      <w:r w:rsidR="00BD1B60">
        <w:t xml:space="preserve">and Nomination </w:t>
      </w:r>
      <w:r w:rsidRPr="00953673">
        <w:t>Committee will report to the Board as necessary to facilitate compliance with the policies under paragraph</w:t>
      </w:r>
      <w:r w:rsidR="0034031C" w:rsidRPr="00953673">
        <w:t xml:space="preserve"> </w:t>
      </w:r>
      <w:r w:rsidR="003172D6">
        <w:fldChar w:fldCharType="begin"/>
      </w:r>
      <w:r w:rsidR="003172D6">
        <w:instrText xml:space="preserve"> REF _Ref390354008 \w \h </w:instrText>
      </w:r>
      <w:r w:rsidR="003172D6">
        <w:fldChar w:fldCharType="separate"/>
      </w:r>
      <w:r w:rsidR="00BD1B60">
        <w:t>5.1</w:t>
      </w:r>
      <w:r w:rsidR="00A01E74">
        <w:t>(a)</w:t>
      </w:r>
      <w:r w:rsidR="003172D6">
        <w:fldChar w:fldCharType="end"/>
      </w:r>
      <w:r w:rsidRPr="00953673">
        <w:t xml:space="preserve">.   </w:t>
      </w:r>
      <w:r w:rsidR="0034031C" w:rsidRPr="00953673">
        <w:t xml:space="preserve"> </w:t>
      </w:r>
    </w:p>
    <w:p w14:paraId="4330E8FA" w14:textId="77777777" w:rsidR="003C3C25" w:rsidRDefault="003C3C25" w:rsidP="003C3C25">
      <w:pPr>
        <w:pStyle w:val="Heading2"/>
      </w:pPr>
      <w:bookmarkStart w:id="41" w:name="_Toc380673294"/>
      <w:r>
        <w:t>Internal review</w:t>
      </w:r>
      <w:bookmarkEnd w:id="41"/>
    </w:p>
    <w:p w14:paraId="466694D7" w14:textId="5601063A" w:rsidR="0038400D" w:rsidRDefault="003C3C25" w:rsidP="009A4041">
      <w:pPr>
        <w:pStyle w:val="BodyText"/>
      </w:pPr>
      <w:r>
        <w:t>An internal review will</w:t>
      </w:r>
      <w:r w:rsidR="005710C1">
        <w:t xml:space="preserve"> </w:t>
      </w:r>
      <w:r>
        <w:t xml:space="preserve">be undertaken by the </w:t>
      </w:r>
      <w:r w:rsidR="00BD1B60">
        <w:t>Remuneration and Nomination Committee</w:t>
      </w:r>
      <w:r>
        <w:t xml:space="preserve"> as required to ensure that it remains </w:t>
      </w:r>
      <w:r w:rsidR="00B27DF9">
        <w:t xml:space="preserve">relevant and appropriate to </w:t>
      </w:r>
      <w:r w:rsidR="00A812A0">
        <w:t xml:space="preserve">the </w:t>
      </w:r>
      <w:r>
        <w:t xml:space="preserve">Group, to </w:t>
      </w:r>
      <w:r w:rsidR="001514CB">
        <w:t xml:space="preserve">consider </w:t>
      </w:r>
      <w:r>
        <w:t>the effectiveness of this policy and recommend changes to correct any identified deficiencies.</w:t>
      </w:r>
      <w:r w:rsidR="00784C70">
        <w:t xml:space="preserve"> </w:t>
      </w:r>
    </w:p>
    <w:p w14:paraId="6868C3A9" w14:textId="77777777" w:rsidR="003C3C25" w:rsidRDefault="003C3C25" w:rsidP="003C3C25">
      <w:pPr>
        <w:pStyle w:val="Heading1"/>
      </w:pPr>
      <w:bookmarkStart w:id="42" w:name="_Toc380673296"/>
      <w:bookmarkStart w:id="43" w:name="_Toc414187705"/>
      <w:r>
        <w:t>Miscellaneous</w:t>
      </w:r>
      <w:bookmarkEnd w:id="42"/>
      <w:bookmarkEnd w:id="43"/>
    </w:p>
    <w:p w14:paraId="16271625" w14:textId="77777777" w:rsidR="003C3C25" w:rsidRPr="002D155C" w:rsidRDefault="003C3C25" w:rsidP="003C3C25">
      <w:pPr>
        <w:pStyle w:val="Heading2"/>
      </w:pPr>
      <w:bookmarkStart w:id="44" w:name="_Toc380673297"/>
      <w:r>
        <w:t>Review of policy</w:t>
      </w:r>
      <w:bookmarkEnd w:id="44"/>
    </w:p>
    <w:p w14:paraId="7489448F" w14:textId="77777777" w:rsidR="003C3C25" w:rsidRDefault="003C3C25" w:rsidP="00A812A0">
      <w:pPr>
        <w:pStyle w:val="Heading3"/>
      </w:pPr>
      <w:r>
        <w:t>External reviews of this policy may be undertaken at the request of the Board.</w:t>
      </w:r>
    </w:p>
    <w:p w14:paraId="511807DA" w14:textId="77777777" w:rsidR="003C3C25" w:rsidRDefault="003C3C25" w:rsidP="00A812A0">
      <w:pPr>
        <w:pStyle w:val="Heading3"/>
      </w:pPr>
      <w:r>
        <w:t xml:space="preserve">A copy of this policy (or a summary of it) will be made available on </w:t>
      </w:r>
      <w:r w:rsidR="00A812A0">
        <w:t xml:space="preserve">the </w:t>
      </w:r>
      <w:r w:rsidR="00252397">
        <w:t>Company</w:t>
      </w:r>
      <w:r w:rsidR="00A812A0">
        <w:t>’s</w:t>
      </w:r>
      <w:r w:rsidR="00252397">
        <w:t xml:space="preserve"> </w:t>
      </w:r>
      <w:r>
        <w:t xml:space="preserve">website and </w:t>
      </w:r>
      <w:r w:rsidR="000B247E">
        <w:t xml:space="preserve">to </w:t>
      </w:r>
      <w:r>
        <w:t xml:space="preserve">ASX </w:t>
      </w:r>
      <w:r w:rsidR="000B247E">
        <w:t>if required</w:t>
      </w:r>
      <w:r>
        <w:t>.</w:t>
      </w:r>
    </w:p>
    <w:p w14:paraId="21F2113C" w14:textId="77777777" w:rsidR="002D155C" w:rsidRDefault="002D155C" w:rsidP="002D155C">
      <w:pPr>
        <w:pStyle w:val="Heading2"/>
      </w:pPr>
      <w:bookmarkStart w:id="45" w:name="_Toc380673298"/>
      <w:r>
        <w:t>Endorsement</w:t>
      </w:r>
      <w:bookmarkEnd w:id="45"/>
    </w:p>
    <w:p w14:paraId="5E8BF8DF" w14:textId="77777777" w:rsidR="002D155C" w:rsidRDefault="00A812A0" w:rsidP="009A4041">
      <w:pPr>
        <w:pStyle w:val="BodyText"/>
      </w:pPr>
      <w:r>
        <w:t xml:space="preserve">The </w:t>
      </w:r>
      <w:r w:rsidR="00252397">
        <w:t xml:space="preserve">Company </w:t>
      </w:r>
      <w:r w:rsidR="002D155C">
        <w:t xml:space="preserve">is committed to this </w:t>
      </w:r>
      <w:r w:rsidR="0076266E">
        <w:t>p</w:t>
      </w:r>
      <w:r w:rsidR="002D155C">
        <w:t xml:space="preserve">olicy and its implementation and to ensuring that </w:t>
      </w:r>
      <w:r w:rsidR="004924F2">
        <w:t xml:space="preserve">Diversity </w:t>
      </w:r>
      <w:r w:rsidR="00B27DF9">
        <w:t xml:space="preserve">is achieved throughout </w:t>
      </w:r>
      <w:r>
        <w:t xml:space="preserve">the </w:t>
      </w:r>
      <w:r w:rsidR="002D155C">
        <w:t>Group.</w:t>
      </w:r>
    </w:p>
    <w:p w14:paraId="3AD76731" w14:textId="77777777" w:rsidR="00DD40D8" w:rsidRDefault="00DD40D8" w:rsidP="00DD40D8">
      <w:pPr>
        <w:pStyle w:val="Heading1"/>
      </w:pPr>
      <w:bookmarkStart w:id="46" w:name="_Toc380673299"/>
      <w:bookmarkStart w:id="47" w:name="_Toc414187706"/>
      <w:r>
        <w:t>Definitions</w:t>
      </w:r>
      <w:r w:rsidR="00145464">
        <w:t xml:space="preserve"> and interpretation</w:t>
      </w:r>
      <w:bookmarkEnd w:id="46"/>
      <w:bookmarkEnd w:id="47"/>
    </w:p>
    <w:p w14:paraId="749E9704" w14:textId="77777777" w:rsidR="00145464" w:rsidRDefault="00145464" w:rsidP="00145464">
      <w:pPr>
        <w:pStyle w:val="Heading2"/>
      </w:pPr>
      <w:bookmarkStart w:id="48" w:name="_Toc380673300"/>
      <w:r>
        <w:t>Definitions</w:t>
      </w:r>
      <w:bookmarkEnd w:id="48"/>
    </w:p>
    <w:p w14:paraId="03147AF4" w14:textId="77777777" w:rsidR="00A63C14" w:rsidRDefault="0076266E" w:rsidP="00A63C14">
      <w:pPr>
        <w:pStyle w:val="BodyText"/>
      </w:pPr>
      <w:r>
        <w:t>In this p</w:t>
      </w:r>
      <w:r w:rsidR="00DD40D8">
        <w:t>olicy</w:t>
      </w:r>
      <w:r w:rsidR="00145464">
        <w:t>:</w:t>
      </w:r>
    </w:p>
    <w:tbl>
      <w:tblPr>
        <w:tblW w:w="0" w:type="auto"/>
        <w:tblInd w:w="709" w:type="dxa"/>
        <w:tblLook w:val="0000" w:firstRow="0" w:lastRow="0" w:firstColumn="0" w:lastColumn="0" w:noHBand="0" w:noVBand="0"/>
      </w:tblPr>
      <w:tblGrid>
        <w:gridCol w:w="2773"/>
        <w:gridCol w:w="5873"/>
      </w:tblGrid>
      <w:tr w:rsidR="00A63C14" w14:paraId="6A7F94CE" w14:textId="77777777" w:rsidTr="00BD1B60">
        <w:trPr>
          <w:tblHeader/>
        </w:trPr>
        <w:tc>
          <w:tcPr>
            <w:tcW w:w="2773" w:type="dxa"/>
            <w:tcBorders>
              <w:bottom w:val="single" w:sz="4" w:space="0" w:color="auto"/>
            </w:tcBorders>
          </w:tcPr>
          <w:p w14:paraId="43BD97EA" w14:textId="77777777" w:rsidR="00A63C14" w:rsidRDefault="00A63C14" w:rsidP="00D71B13">
            <w:pPr>
              <w:pStyle w:val="TableSubHeading"/>
            </w:pPr>
            <w:r>
              <w:lastRenderedPageBreak/>
              <w:t>Term</w:t>
            </w:r>
          </w:p>
        </w:tc>
        <w:tc>
          <w:tcPr>
            <w:tcW w:w="5873" w:type="dxa"/>
            <w:tcBorders>
              <w:bottom w:val="single" w:sz="4" w:space="0" w:color="auto"/>
            </w:tcBorders>
          </w:tcPr>
          <w:p w14:paraId="5B79CB78" w14:textId="77777777" w:rsidR="00A63C14" w:rsidRDefault="00A63C14" w:rsidP="00D71B13">
            <w:pPr>
              <w:pStyle w:val="TableSubHeading"/>
            </w:pPr>
            <w:r>
              <w:t>Definition</w:t>
            </w:r>
          </w:p>
        </w:tc>
      </w:tr>
      <w:tr w:rsidR="00A63C14" w14:paraId="329C6AC8" w14:textId="77777777" w:rsidTr="00BD1B60">
        <w:tc>
          <w:tcPr>
            <w:tcW w:w="2773" w:type="dxa"/>
          </w:tcPr>
          <w:p w14:paraId="3B7C975A" w14:textId="77777777" w:rsidR="00A63C14" w:rsidRDefault="00A63C14" w:rsidP="00D71B13">
            <w:pPr>
              <w:pStyle w:val="TableText"/>
              <w:rPr>
                <w:b/>
                <w:bCs/>
              </w:rPr>
            </w:pPr>
            <w:r>
              <w:rPr>
                <w:b/>
                <w:bCs/>
              </w:rPr>
              <w:t>ASX</w:t>
            </w:r>
          </w:p>
        </w:tc>
        <w:tc>
          <w:tcPr>
            <w:tcW w:w="5873" w:type="dxa"/>
          </w:tcPr>
          <w:p w14:paraId="35C71C7B" w14:textId="77777777" w:rsidR="00A63C14" w:rsidRPr="00382BAD" w:rsidRDefault="009A3E4D" w:rsidP="00D71B13">
            <w:pPr>
              <w:pStyle w:val="TableText"/>
              <w:rPr>
                <w:bCs/>
              </w:rPr>
            </w:pPr>
            <w:r w:rsidRPr="000D4988">
              <w:t>means ASX Limited ACN 008 624 691 or the securities exchange operated by it (as the case requires).</w:t>
            </w:r>
          </w:p>
        </w:tc>
      </w:tr>
      <w:tr w:rsidR="00A63C14" w14:paraId="33F577DC" w14:textId="77777777" w:rsidTr="00BD1B60">
        <w:tc>
          <w:tcPr>
            <w:tcW w:w="2773" w:type="dxa"/>
          </w:tcPr>
          <w:p w14:paraId="35B95B2A" w14:textId="77777777" w:rsidR="00A63C14" w:rsidRDefault="00A63C14" w:rsidP="00D71B13">
            <w:pPr>
              <w:pStyle w:val="TableText"/>
              <w:rPr>
                <w:b/>
                <w:bCs/>
              </w:rPr>
            </w:pPr>
            <w:r>
              <w:rPr>
                <w:b/>
                <w:bCs/>
              </w:rPr>
              <w:t>Board</w:t>
            </w:r>
          </w:p>
        </w:tc>
        <w:tc>
          <w:tcPr>
            <w:tcW w:w="5873" w:type="dxa"/>
          </w:tcPr>
          <w:p w14:paraId="22EB324D" w14:textId="77777777" w:rsidR="00A63C14" w:rsidRDefault="00A63C14" w:rsidP="00D71B13">
            <w:pPr>
              <w:pStyle w:val="TableText"/>
              <w:rPr>
                <w:iCs/>
              </w:rPr>
            </w:pPr>
            <w:r>
              <w:rPr>
                <w:iCs/>
              </w:rPr>
              <w:t xml:space="preserve">means the board of Directors of </w:t>
            </w:r>
            <w:r w:rsidR="00382BAD">
              <w:t>the Company</w:t>
            </w:r>
            <w:r>
              <w:rPr>
                <w:iCs/>
              </w:rPr>
              <w:t>.</w:t>
            </w:r>
          </w:p>
        </w:tc>
      </w:tr>
      <w:tr w:rsidR="00D91268" w14:paraId="0CDBB541" w14:textId="77777777" w:rsidTr="00BD1B60">
        <w:tc>
          <w:tcPr>
            <w:tcW w:w="2773" w:type="dxa"/>
          </w:tcPr>
          <w:p w14:paraId="6B03FC20" w14:textId="77777777" w:rsidR="00D91268" w:rsidRPr="00D91268" w:rsidRDefault="00382BAD" w:rsidP="00D71B13">
            <w:pPr>
              <w:pStyle w:val="TableText"/>
              <w:rPr>
                <w:b/>
                <w:bCs/>
              </w:rPr>
            </w:pPr>
            <w:r>
              <w:rPr>
                <w:b/>
              </w:rPr>
              <w:t>Company</w:t>
            </w:r>
          </w:p>
        </w:tc>
        <w:tc>
          <w:tcPr>
            <w:tcW w:w="5873" w:type="dxa"/>
          </w:tcPr>
          <w:p w14:paraId="12EC433A" w14:textId="051A884D" w:rsidR="00D91268" w:rsidRDefault="00D91268" w:rsidP="00BD1B60">
            <w:pPr>
              <w:pStyle w:val="TableText"/>
              <w:rPr>
                <w:iCs/>
              </w:rPr>
            </w:pPr>
            <w:r>
              <w:t xml:space="preserve">means </w:t>
            </w:r>
            <w:proofErr w:type="spellStart"/>
            <w:r w:rsidR="00BD1B60">
              <w:t>Megaport</w:t>
            </w:r>
            <w:proofErr w:type="spellEnd"/>
            <w:r w:rsidR="006E6311">
              <w:t xml:space="preserve"> Limited ACN </w:t>
            </w:r>
            <w:r w:rsidR="00BD1B60">
              <w:t>607 301 959</w:t>
            </w:r>
            <w:r w:rsidR="006E6311">
              <w:t>.</w:t>
            </w:r>
          </w:p>
        </w:tc>
      </w:tr>
      <w:tr w:rsidR="00A63C14" w14:paraId="5056F44D" w14:textId="77777777" w:rsidTr="00BD1B60">
        <w:tc>
          <w:tcPr>
            <w:tcW w:w="2773" w:type="dxa"/>
          </w:tcPr>
          <w:p w14:paraId="63C54665" w14:textId="77777777" w:rsidR="00A63C14" w:rsidRDefault="00A63C14" w:rsidP="00D71B13">
            <w:pPr>
              <w:pStyle w:val="TableText"/>
              <w:rPr>
                <w:b/>
                <w:bCs/>
              </w:rPr>
            </w:pPr>
            <w:r>
              <w:rPr>
                <w:b/>
                <w:bCs/>
              </w:rPr>
              <w:t>Corporations Act</w:t>
            </w:r>
          </w:p>
        </w:tc>
        <w:tc>
          <w:tcPr>
            <w:tcW w:w="5873" w:type="dxa"/>
          </w:tcPr>
          <w:p w14:paraId="222A6AFB" w14:textId="77777777" w:rsidR="00A63C14" w:rsidRPr="00382BAD" w:rsidRDefault="009A3E4D" w:rsidP="00D71B13">
            <w:pPr>
              <w:pStyle w:val="TableText"/>
              <w:rPr>
                <w:bCs/>
              </w:rPr>
            </w:pPr>
            <w:r w:rsidRPr="000D4988">
              <w:t xml:space="preserve">means </w:t>
            </w:r>
            <w:r w:rsidRPr="000D4988">
              <w:rPr>
                <w:i/>
              </w:rPr>
              <w:t>Corporations Act 2001</w:t>
            </w:r>
            <w:r w:rsidRPr="000D4988">
              <w:t xml:space="preserve"> (</w:t>
            </w:r>
            <w:proofErr w:type="spellStart"/>
            <w:r w:rsidRPr="000D4988">
              <w:t>Cth</w:t>
            </w:r>
            <w:proofErr w:type="spellEnd"/>
            <w:r w:rsidRPr="000D4988">
              <w:t>).</w:t>
            </w:r>
          </w:p>
        </w:tc>
      </w:tr>
      <w:tr w:rsidR="00A63C14" w14:paraId="12970BF2" w14:textId="77777777" w:rsidTr="00BD1B60">
        <w:tc>
          <w:tcPr>
            <w:tcW w:w="2773" w:type="dxa"/>
          </w:tcPr>
          <w:p w14:paraId="32E71500" w14:textId="77777777" w:rsidR="00A63C14" w:rsidRDefault="00A63C14" w:rsidP="00D71B13">
            <w:pPr>
              <w:pStyle w:val="TableText"/>
              <w:rPr>
                <w:b/>
                <w:bCs/>
              </w:rPr>
            </w:pPr>
            <w:r>
              <w:rPr>
                <w:b/>
                <w:bCs/>
              </w:rPr>
              <w:t>Director</w:t>
            </w:r>
          </w:p>
        </w:tc>
        <w:tc>
          <w:tcPr>
            <w:tcW w:w="5873" w:type="dxa"/>
          </w:tcPr>
          <w:p w14:paraId="661D7179" w14:textId="77777777" w:rsidR="00A63C14" w:rsidRDefault="00A63C14" w:rsidP="00D71B13">
            <w:pPr>
              <w:pStyle w:val="TableText"/>
              <w:rPr>
                <w:iCs/>
              </w:rPr>
            </w:pPr>
            <w:r>
              <w:rPr>
                <w:iCs/>
              </w:rPr>
              <w:t xml:space="preserve">means a director of </w:t>
            </w:r>
            <w:r w:rsidR="00382BAD">
              <w:t>the Company</w:t>
            </w:r>
            <w:r>
              <w:rPr>
                <w:iCs/>
              </w:rPr>
              <w:t>.</w:t>
            </w:r>
          </w:p>
        </w:tc>
      </w:tr>
      <w:tr w:rsidR="00A63C14" w14:paraId="0CA8F01B" w14:textId="77777777" w:rsidTr="00BD1B60">
        <w:tc>
          <w:tcPr>
            <w:tcW w:w="2773" w:type="dxa"/>
          </w:tcPr>
          <w:p w14:paraId="47B20659" w14:textId="77777777" w:rsidR="00A63C14" w:rsidRDefault="004924F2" w:rsidP="00D71B13">
            <w:pPr>
              <w:pStyle w:val="TableText"/>
              <w:rPr>
                <w:b/>
                <w:bCs/>
              </w:rPr>
            </w:pPr>
            <w:r>
              <w:rPr>
                <w:b/>
                <w:bCs/>
              </w:rPr>
              <w:t>D</w:t>
            </w:r>
            <w:r w:rsidR="009D5F37">
              <w:rPr>
                <w:b/>
                <w:bCs/>
              </w:rPr>
              <w:t>iversity</w:t>
            </w:r>
          </w:p>
        </w:tc>
        <w:tc>
          <w:tcPr>
            <w:tcW w:w="5873" w:type="dxa"/>
          </w:tcPr>
          <w:p w14:paraId="13AA7075" w14:textId="77777777" w:rsidR="00A63C14" w:rsidRDefault="00A63C14" w:rsidP="00D71B13">
            <w:pPr>
              <w:pStyle w:val="TableText"/>
              <w:rPr>
                <w:iCs/>
              </w:rPr>
            </w:pPr>
            <w:r>
              <w:rPr>
                <w:iCs/>
              </w:rPr>
              <w:t xml:space="preserve">has the meaning given to that term in paragraph </w:t>
            </w:r>
            <w:r w:rsidR="0068113A">
              <w:rPr>
                <w:iCs/>
              </w:rPr>
              <w:fldChar w:fldCharType="begin"/>
            </w:r>
            <w:r w:rsidR="004924F2">
              <w:rPr>
                <w:iCs/>
              </w:rPr>
              <w:instrText xml:space="preserve"> REF _Ref272141119 \w \h </w:instrText>
            </w:r>
            <w:r w:rsidR="0068113A">
              <w:rPr>
                <w:iCs/>
              </w:rPr>
            </w:r>
            <w:r w:rsidR="0068113A">
              <w:rPr>
                <w:iCs/>
              </w:rPr>
              <w:fldChar w:fldCharType="separate"/>
            </w:r>
            <w:r w:rsidR="00A01E74">
              <w:rPr>
                <w:iCs/>
              </w:rPr>
              <w:t>2.1</w:t>
            </w:r>
            <w:r w:rsidR="0068113A">
              <w:rPr>
                <w:iCs/>
              </w:rPr>
              <w:fldChar w:fldCharType="end"/>
            </w:r>
            <w:r w:rsidR="004924F2">
              <w:rPr>
                <w:iCs/>
              </w:rPr>
              <w:t>.</w:t>
            </w:r>
          </w:p>
        </w:tc>
      </w:tr>
      <w:tr w:rsidR="00FA411F" w14:paraId="071C2AA9" w14:textId="77777777" w:rsidTr="00BD1B60">
        <w:tc>
          <w:tcPr>
            <w:tcW w:w="2773" w:type="dxa"/>
          </w:tcPr>
          <w:p w14:paraId="480FE6BE" w14:textId="77777777" w:rsidR="00FA411F" w:rsidRPr="00D91268" w:rsidRDefault="00FA411F" w:rsidP="00D2429A">
            <w:pPr>
              <w:pStyle w:val="TableText"/>
              <w:rPr>
                <w:b/>
              </w:rPr>
            </w:pPr>
            <w:r w:rsidRPr="00D91268">
              <w:rPr>
                <w:b/>
              </w:rPr>
              <w:t>Group</w:t>
            </w:r>
          </w:p>
        </w:tc>
        <w:tc>
          <w:tcPr>
            <w:tcW w:w="5873" w:type="dxa"/>
          </w:tcPr>
          <w:p w14:paraId="2513E3F0" w14:textId="77777777" w:rsidR="00FA411F" w:rsidRDefault="00FA411F" w:rsidP="00D2429A">
            <w:pPr>
              <w:pStyle w:val="TableText"/>
            </w:pPr>
            <w:r>
              <w:rPr>
                <w:iCs/>
              </w:rPr>
              <w:t xml:space="preserve">means </w:t>
            </w:r>
            <w:r>
              <w:t xml:space="preserve">the Company </w:t>
            </w:r>
            <w:r>
              <w:rPr>
                <w:iCs/>
              </w:rPr>
              <w:t>and its controlled entities.</w:t>
            </w:r>
          </w:p>
        </w:tc>
      </w:tr>
      <w:tr w:rsidR="00FA411F" w14:paraId="36EA4C41" w14:textId="77777777" w:rsidTr="00BD1B60">
        <w:tc>
          <w:tcPr>
            <w:tcW w:w="2773" w:type="dxa"/>
          </w:tcPr>
          <w:p w14:paraId="5E9D38E9" w14:textId="683EA2DB" w:rsidR="00FA411F" w:rsidRDefault="00BD1B60" w:rsidP="00BD1B60">
            <w:pPr>
              <w:pStyle w:val="TableText"/>
              <w:rPr>
                <w:b/>
                <w:bCs/>
              </w:rPr>
            </w:pPr>
            <w:r>
              <w:rPr>
                <w:b/>
              </w:rPr>
              <w:t>Remuneration and Nomination Committee</w:t>
            </w:r>
          </w:p>
        </w:tc>
        <w:tc>
          <w:tcPr>
            <w:tcW w:w="5873" w:type="dxa"/>
          </w:tcPr>
          <w:p w14:paraId="509D203B" w14:textId="30DBFAB6" w:rsidR="00FA411F" w:rsidRDefault="00FA411F" w:rsidP="003172D6">
            <w:pPr>
              <w:pStyle w:val="TableText"/>
              <w:rPr>
                <w:iCs/>
              </w:rPr>
            </w:pPr>
            <w:r>
              <w:rPr>
                <w:iCs/>
              </w:rPr>
              <w:t xml:space="preserve">means the </w:t>
            </w:r>
            <w:r w:rsidR="00BD1B60">
              <w:t>Remuneration and Nomination Committee</w:t>
            </w:r>
            <w:r>
              <w:t xml:space="preserve"> </w:t>
            </w:r>
            <w:r>
              <w:rPr>
                <w:iCs/>
              </w:rPr>
              <w:t xml:space="preserve">established by the Board. </w:t>
            </w:r>
          </w:p>
        </w:tc>
      </w:tr>
    </w:tbl>
    <w:p w14:paraId="5BFB751F" w14:textId="77777777" w:rsidR="00A63C14" w:rsidRDefault="00A63C14" w:rsidP="00A63C14">
      <w:pPr>
        <w:pStyle w:val="Heading2"/>
      </w:pPr>
      <w:bookmarkStart w:id="49" w:name="_Toc380673301"/>
      <w:r>
        <w:t>Interpretation</w:t>
      </w:r>
      <w:bookmarkEnd w:id="49"/>
    </w:p>
    <w:p w14:paraId="58C91814" w14:textId="77777777" w:rsidR="00A63C14" w:rsidRDefault="00382BAD" w:rsidP="00A63C14">
      <w:pPr>
        <w:pStyle w:val="BodyText"/>
      </w:pPr>
      <w:r>
        <w:t xml:space="preserve">Terms </w:t>
      </w:r>
      <w:r w:rsidR="00A63C14">
        <w:t xml:space="preserve">not defined in this </w:t>
      </w:r>
      <w:r w:rsidR="0076266E">
        <w:t>p</w:t>
      </w:r>
      <w:r w:rsidR="00A63C14">
        <w:t>olicy which are given a meaning in the Corporations Act have the same meaning as in the Corporations Act.</w:t>
      </w:r>
    </w:p>
    <w:p w14:paraId="35AD8DBC" w14:textId="77777777" w:rsidR="00145464" w:rsidRDefault="00145464" w:rsidP="00145464">
      <w:pPr>
        <w:pStyle w:val="LetterBodyText"/>
        <w:ind w:firstLine="709"/>
      </w:pPr>
      <w:bookmarkStart w:id="50" w:name="_GoBack"/>
      <w:bookmarkEnd w:id="50"/>
    </w:p>
    <w:sectPr w:rsidR="00145464" w:rsidSect="00685C7D">
      <w:headerReference w:type="default" r:id="rId14"/>
      <w:footerReference w:type="default" r:id="rId15"/>
      <w:headerReference w:type="first" r:id="rId16"/>
      <w:footerReference w:type="first" r:id="rId17"/>
      <w:pgSz w:w="11907" w:h="16840" w:code="9"/>
      <w:pgMar w:top="1701" w:right="1134" w:bottom="1588" w:left="1418" w:header="567" w:footer="56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6646" w14:textId="77777777" w:rsidR="00AC278B" w:rsidRDefault="00AC278B">
      <w:r>
        <w:separator/>
      </w:r>
    </w:p>
  </w:endnote>
  <w:endnote w:type="continuationSeparator" w:id="0">
    <w:p w14:paraId="634B5F7E" w14:textId="77777777" w:rsidR="00AC278B" w:rsidRDefault="00A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1F4E" w14:textId="77777777" w:rsidR="000B247E" w:rsidRPr="00767228" w:rsidRDefault="00767228" w:rsidP="00767228">
    <w:pPr>
      <w:pStyle w:val="Footer"/>
    </w:pPr>
    <w:r>
      <w:rPr>
        <w:rFonts w:cs="Tahoma"/>
      </w:rPr>
      <w:fldChar w:fldCharType="begin"/>
    </w:r>
    <w:r>
      <w:rPr>
        <w:rFonts w:cs="Tahoma"/>
      </w:rPr>
      <w:instrText xml:space="preserve"> DOCPROPERTY PCDocsNo </w:instrText>
    </w:r>
    <w:r>
      <w:rPr>
        <w:rFonts w:cs="Tahoma"/>
      </w:rPr>
      <w:fldChar w:fldCharType="separate"/>
    </w:r>
    <w:r w:rsidR="00A01E74">
      <w:rPr>
        <w:rFonts w:cs="Tahoma"/>
      </w:rPr>
      <w:t>33631007v1</w:t>
    </w:r>
    <w:r>
      <w:rPr>
        <w:rFonts w:cs="Tahoma"/>
      </w:rPr>
      <w:fldChar w:fldCharType="end"/>
    </w:r>
    <w:r>
      <w:rPr>
        <w:rFonts w:cs="Tahoma"/>
      </w:rPr>
      <w:tab/>
      <w:t>|</w:t>
    </w:r>
    <w:r>
      <w:rPr>
        <w:rFonts w:cs="Tahoma"/>
      </w:rPr>
      <w:tab/>
      <w:t>Diversity policy</w:t>
    </w:r>
    <w:r>
      <w:rPr>
        <w:rFonts w:cs="Tahoma"/>
      </w:rPr>
      <w:tab/>
    </w:r>
    <w:r>
      <w:rPr>
        <w:rFonts w:cs="Tahoma"/>
      </w:rPr>
      <w:fldChar w:fldCharType="begin"/>
    </w:r>
    <w:r>
      <w:rPr>
        <w:rFonts w:cs="Tahoma"/>
      </w:rPr>
      <w:instrText xml:space="preserve"> IF </w:instrText>
    </w:r>
    <w:r>
      <w:rPr>
        <w:rFonts w:cs="Tahoma"/>
      </w:rPr>
      <w:fldChar w:fldCharType="begin"/>
    </w:r>
    <w:r>
      <w:rPr>
        <w:rFonts w:cs="Tahoma"/>
      </w:rPr>
      <w:instrText xml:space="preserve"> PAGE </w:instrText>
    </w:r>
    <w:r>
      <w:rPr>
        <w:rFonts w:cs="Tahoma"/>
      </w:rPr>
      <w:fldChar w:fldCharType="separate"/>
    </w:r>
    <w:r w:rsidR="00A01E74">
      <w:rPr>
        <w:rFonts w:cs="Tahoma"/>
        <w:noProof/>
      </w:rPr>
      <w:instrText>vi</w:instrText>
    </w:r>
    <w:r>
      <w:rPr>
        <w:rFonts w:cs="Tahoma"/>
      </w:rPr>
      <w:fldChar w:fldCharType="end"/>
    </w:r>
    <w:r>
      <w:rPr>
        <w:rFonts w:cs="Tahoma"/>
      </w:rPr>
      <w:instrText xml:space="preserve"> &gt; i </w:instrText>
    </w:r>
    <w:r>
      <w:rPr>
        <w:rFonts w:cs="Tahoma"/>
      </w:rPr>
      <w:fldChar w:fldCharType="begin"/>
    </w:r>
    <w:r>
      <w:rPr>
        <w:rFonts w:cs="Tahoma"/>
      </w:rPr>
      <w:instrText xml:space="preserve"> PAGE  </w:instrText>
    </w:r>
    <w:r>
      <w:rPr>
        <w:rFonts w:cs="Tahoma"/>
      </w:rPr>
      <w:fldChar w:fldCharType="separate"/>
    </w:r>
    <w:r w:rsidR="00A01E74">
      <w:rPr>
        <w:rFonts w:cs="Tahoma"/>
        <w:noProof/>
      </w:rPr>
      <w:instrText>vi</w:instrText>
    </w:r>
    <w:r>
      <w:rPr>
        <w:rFonts w:cs="Tahoma"/>
      </w:rPr>
      <w:fldChar w:fldCharType="end"/>
    </w:r>
    <w:r>
      <w:rPr>
        <w:rFonts w:cs="Tahoma"/>
      </w:rPr>
      <w:instrText xml:space="preserve"> </w:instrText>
    </w:r>
    <w:r>
      <w:rPr>
        <w:rFonts w:cs="Tahoma"/>
      </w:rPr>
      <w:fldChar w:fldCharType="separate"/>
    </w:r>
    <w:r w:rsidR="00A01E74">
      <w:rPr>
        <w:rFonts w:cs="Tahoma"/>
        <w:noProof/>
      </w:rPr>
      <w:t>vi</w:t>
    </w:r>
    <w:r>
      <w:rPr>
        <w:rFonts w:cs="Tahom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7E9A" w14:textId="77777777" w:rsidR="000B247E" w:rsidRPr="00767228" w:rsidRDefault="00767228" w:rsidP="00767228">
    <w:pPr>
      <w:pStyle w:val="Footer"/>
    </w:pPr>
    <w:r>
      <w:rPr>
        <w:rFonts w:cs="Tahoma"/>
      </w:rPr>
      <w:fldChar w:fldCharType="begin"/>
    </w:r>
    <w:r>
      <w:rPr>
        <w:rFonts w:cs="Tahoma"/>
      </w:rPr>
      <w:instrText xml:space="preserve"> DOCPROPERTY PCDocsNo </w:instrText>
    </w:r>
    <w:r>
      <w:rPr>
        <w:rFonts w:cs="Tahoma"/>
      </w:rPr>
      <w:fldChar w:fldCharType="separate"/>
    </w:r>
    <w:r w:rsidR="00A01E74">
      <w:rPr>
        <w:rFonts w:cs="Tahoma"/>
      </w:rPr>
      <w:t>33631007v1</w:t>
    </w:r>
    <w:r>
      <w:rPr>
        <w:rFonts w:cs="Tahoma"/>
      </w:rPr>
      <w:fldChar w:fldCharType="end"/>
    </w:r>
    <w:r>
      <w:rPr>
        <w:rFonts w:cs="Tahoma"/>
      </w:rPr>
      <w:tab/>
      <w:t>|</w:t>
    </w:r>
    <w:r>
      <w:rPr>
        <w:rFonts w:cs="Tahoma"/>
      </w:rPr>
      <w:tab/>
      <w:t>Diversity policy</w:t>
    </w:r>
    <w:r>
      <w:rPr>
        <w:rFonts w:cs="Tahoma"/>
      </w:rPr>
      <w:tab/>
    </w:r>
    <w:r>
      <w:rPr>
        <w:rFonts w:cs="Tahoma"/>
      </w:rPr>
      <w:fldChar w:fldCharType="begin"/>
    </w:r>
    <w:r>
      <w:rPr>
        <w:rFonts w:cs="Tahoma"/>
      </w:rPr>
      <w:instrText xml:space="preserve"> IF </w:instrText>
    </w:r>
    <w:r>
      <w:rPr>
        <w:rFonts w:cs="Tahoma"/>
      </w:rPr>
      <w:fldChar w:fldCharType="begin"/>
    </w:r>
    <w:r>
      <w:rPr>
        <w:rFonts w:cs="Tahoma"/>
      </w:rPr>
      <w:instrText xml:space="preserve"> PAGE </w:instrText>
    </w:r>
    <w:r>
      <w:rPr>
        <w:rFonts w:cs="Tahoma"/>
      </w:rPr>
      <w:fldChar w:fldCharType="separate"/>
    </w:r>
    <w:r w:rsidR="00BD1B60">
      <w:rPr>
        <w:rFonts w:cs="Tahoma"/>
        <w:noProof/>
      </w:rPr>
      <w:instrText>i</w:instrText>
    </w:r>
    <w:r>
      <w:rPr>
        <w:rFonts w:cs="Tahoma"/>
      </w:rPr>
      <w:fldChar w:fldCharType="end"/>
    </w:r>
    <w:r>
      <w:rPr>
        <w:rFonts w:cs="Tahoma"/>
      </w:rPr>
      <w:instrText xml:space="preserve"> &gt; i </w:instrText>
    </w:r>
    <w:r>
      <w:rPr>
        <w:rFonts w:cs="Tahoma"/>
      </w:rPr>
      <w:fldChar w:fldCharType="begin"/>
    </w:r>
    <w:r>
      <w:rPr>
        <w:rFonts w:cs="Tahoma"/>
      </w:rPr>
      <w:instrText xml:space="preserve"> PAGE  </w:instrText>
    </w:r>
    <w:r>
      <w:rPr>
        <w:rFonts w:cs="Tahoma"/>
      </w:rPr>
      <w:fldChar w:fldCharType="separate"/>
    </w:r>
    <w:r w:rsidR="00A01E74">
      <w:rPr>
        <w:rFonts w:cs="Tahoma"/>
        <w:noProof/>
      </w:rPr>
      <w:instrText>vi</w:instrText>
    </w:r>
    <w:r>
      <w:rPr>
        <w:rFonts w:cs="Tahoma"/>
      </w:rPr>
      <w:fldChar w:fldCharType="end"/>
    </w:r>
    <w:r>
      <w:rPr>
        <w:rFonts w:cs="Tahoma"/>
      </w:rPr>
      <w:instrText xml:space="preserve"> </w:instrText>
    </w:r>
    <w:r>
      <w:rPr>
        <w:rFonts w:cs="Tahom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61B7" w14:textId="77777777" w:rsidR="009A4041" w:rsidRPr="00767228" w:rsidRDefault="00767228" w:rsidP="00767228">
    <w:pPr>
      <w:pStyle w:val="Footer"/>
    </w:pPr>
    <w:r>
      <w:rPr>
        <w:rFonts w:cs="Tahoma"/>
      </w:rPr>
      <w:fldChar w:fldCharType="begin"/>
    </w:r>
    <w:r>
      <w:rPr>
        <w:rFonts w:cs="Tahoma"/>
      </w:rPr>
      <w:instrText xml:space="preserve"> DOCPROPERTY PCDocsNo </w:instrText>
    </w:r>
    <w:r>
      <w:rPr>
        <w:rFonts w:cs="Tahoma"/>
      </w:rPr>
      <w:fldChar w:fldCharType="separate"/>
    </w:r>
    <w:r w:rsidR="00A01E74">
      <w:rPr>
        <w:rFonts w:cs="Tahoma"/>
      </w:rPr>
      <w:t>33631007v1</w:t>
    </w:r>
    <w:r>
      <w:rPr>
        <w:rFonts w:cs="Tahoma"/>
      </w:rPr>
      <w:fldChar w:fldCharType="end"/>
    </w:r>
    <w:r>
      <w:rPr>
        <w:rFonts w:cs="Tahoma"/>
      </w:rPr>
      <w:tab/>
      <w:t>|</w:t>
    </w:r>
    <w:r>
      <w:rPr>
        <w:rFonts w:cs="Tahoma"/>
      </w:rPr>
      <w:tab/>
      <w:t>Diversity policy</w:t>
    </w:r>
    <w:r>
      <w:rPr>
        <w:rFonts w:cs="Tahoma"/>
      </w:rPr>
      <w:tab/>
    </w:r>
    <w:r>
      <w:rPr>
        <w:rFonts w:cs="Tahoma"/>
      </w:rPr>
      <w:fldChar w:fldCharType="begin"/>
    </w:r>
    <w:r>
      <w:rPr>
        <w:rFonts w:cs="Tahoma"/>
      </w:rPr>
      <w:instrText xml:space="preserve"> IF </w:instrText>
    </w:r>
    <w:r>
      <w:rPr>
        <w:rFonts w:cs="Tahoma"/>
      </w:rPr>
      <w:fldChar w:fldCharType="begin"/>
    </w:r>
    <w:r>
      <w:rPr>
        <w:rFonts w:cs="Tahoma"/>
      </w:rPr>
      <w:instrText xml:space="preserve"> PAGE </w:instrText>
    </w:r>
    <w:r>
      <w:rPr>
        <w:rFonts w:cs="Tahoma"/>
      </w:rPr>
      <w:fldChar w:fldCharType="separate"/>
    </w:r>
    <w:r w:rsidR="00BD1B60">
      <w:rPr>
        <w:rFonts w:cs="Tahoma"/>
        <w:noProof/>
      </w:rPr>
      <w:instrText>6</w:instrText>
    </w:r>
    <w:r>
      <w:rPr>
        <w:rFonts w:cs="Tahoma"/>
      </w:rPr>
      <w:fldChar w:fldCharType="end"/>
    </w:r>
    <w:r>
      <w:rPr>
        <w:rFonts w:cs="Tahoma"/>
      </w:rPr>
      <w:instrText xml:space="preserve"> &gt; 1 </w:instrText>
    </w:r>
    <w:r>
      <w:rPr>
        <w:rFonts w:cs="Tahoma"/>
      </w:rPr>
      <w:fldChar w:fldCharType="begin"/>
    </w:r>
    <w:r>
      <w:rPr>
        <w:rFonts w:cs="Tahoma"/>
      </w:rPr>
      <w:instrText xml:space="preserve"> PAGE  </w:instrText>
    </w:r>
    <w:r>
      <w:rPr>
        <w:rFonts w:cs="Tahoma"/>
      </w:rPr>
      <w:fldChar w:fldCharType="separate"/>
    </w:r>
    <w:r w:rsidR="00BD1B60">
      <w:rPr>
        <w:rFonts w:cs="Tahoma"/>
        <w:noProof/>
      </w:rPr>
      <w:instrText>6</w:instrText>
    </w:r>
    <w:r>
      <w:rPr>
        <w:rFonts w:cs="Tahoma"/>
      </w:rPr>
      <w:fldChar w:fldCharType="end"/>
    </w:r>
    <w:r>
      <w:rPr>
        <w:rFonts w:cs="Tahoma"/>
      </w:rPr>
      <w:instrText xml:space="preserve"> </w:instrText>
    </w:r>
    <w:r>
      <w:rPr>
        <w:rFonts w:cs="Tahoma"/>
      </w:rPr>
      <w:fldChar w:fldCharType="separate"/>
    </w:r>
    <w:r w:rsidR="00BD1B60">
      <w:rPr>
        <w:rFonts w:cs="Tahoma"/>
        <w:noProof/>
      </w:rPr>
      <w:t>6</w:t>
    </w:r>
    <w:r>
      <w:rPr>
        <w:rFonts w:cs="Tahoma"/>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FAFC" w14:textId="77777777" w:rsidR="009A4041" w:rsidRPr="00767228" w:rsidRDefault="00767228" w:rsidP="00767228">
    <w:pPr>
      <w:pStyle w:val="Footer"/>
    </w:pPr>
    <w:r>
      <w:rPr>
        <w:rFonts w:cs="Tahoma"/>
      </w:rPr>
      <w:fldChar w:fldCharType="begin"/>
    </w:r>
    <w:r>
      <w:rPr>
        <w:rFonts w:cs="Tahoma"/>
      </w:rPr>
      <w:instrText xml:space="preserve"> DOCPROPERTY PCDocsNo </w:instrText>
    </w:r>
    <w:r>
      <w:rPr>
        <w:rFonts w:cs="Tahoma"/>
      </w:rPr>
      <w:fldChar w:fldCharType="separate"/>
    </w:r>
    <w:r w:rsidR="00A01E74">
      <w:rPr>
        <w:rFonts w:cs="Tahoma"/>
      </w:rPr>
      <w:t>33631007v1</w:t>
    </w:r>
    <w:r>
      <w:rPr>
        <w:rFonts w:cs="Tahoma"/>
      </w:rPr>
      <w:fldChar w:fldCharType="end"/>
    </w:r>
    <w:r>
      <w:rPr>
        <w:rFonts w:cs="Tahoma"/>
      </w:rPr>
      <w:tab/>
      <w:t>|</w:t>
    </w:r>
    <w:r>
      <w:rPr>
        <w:rFonts w:cs="Tahoma"/>
      </w:rPr>
      <w:tab/>
      <w:t>Diversity policy</w:t>
    </w:r>
    <w:r>
      <w:rPr>
        <w:rFonts w:cs="Tahoma"/>
      </w:rPr>
      <w:tab/>
    </w:r>
    <w:r>
      <w:rPr>
        <w:rFonts w:cs="Tahoma"/>
      </w:rPr>
      <w:fldChar w:fldCharType="begin"/>
    </w:r>
    <w:r>
      <w:rPr>
        <w:rFonts w:cs="Tahoma"/>
      </w:rPr>
      <w:instrText xml:space="preserve"> IF </w:instrText>
    </w:r>
    <w:r>
      <w:rPr>
        <w:rFonts w:cs="Tahoma"/>
      </w:rPr>
      <w:fldChar w:fldCharType="begin"/>
    </w:r>
    <w:r>
      <w:rPr>
        <w:rFonts w:cs="Tahoma"/>
      </w:rPr>
      <w:instrText xml:space="preserve"> PAGE </w:instrText>
    </w:r>
    <w:r>
      <w:rPr>
        <w:rFonts w:cs="Tahoma"/>
      </w:rPr>
      <w:fldChar w:fldCharType="separate"/>
    </w:r>
    <w:r w:rsidR="00BD1B60">
      <w:rPr>
        <w:rFonts w:cs="Tahoma"/>
        <w:noProof/>
      </w:rPr>
      <w:instrText>1</w:instrText>
    </w:r>
    <w:r>
      <w:rPr>
        <w:rFonts w:cs="Tahoma"/>
      </w:rPr>
      <w:fldChar w:fldCharType="end"/>
    </w:r>
    <w:r>
      <w:rPr>
        <w:rFonts w:cs="Tahoma"/>
      </w:rPr>
      <w:instrText xml:space="preserve"> &gt; 1 </w:instrText>
    </w:r>
    <w:r>
      <w:rPr>
        <w:rFonts w:cs="Tahoma"/>
      </w:rPr>
      <w:fldChar w:fldCharType="begin"/>
    </w:r>
    <w:r>
      <w:rPr>
        <w:rFonts w:cs="Tahoma"/>
      </w:rPr>
      <w:instrText xml:space="preserve"> PAGE  </w:instrText>
    </w:r>
    <w:r>
      <w:rPr>
        <w:rFonts w:cs="Tahoma"/>
      </w:rPr>
      <w:fldChar w:fldCharType="separate"/>
    </w:r>
    <w:r w:rsidR="00A01E74">
      <w:rPr>
        <w:rFonts w:cs="Tahoma"/>
        <w:noProof/>
      </w:rPr>
      <w:instrText>6</w:instrText>
    </w:r>
    <w:r>
      <w:rPr>
        <w:rFonts w:cs="Tahoma"/>
      </w:rPr>
      <w:fldChar w:fldCharType="end"/>
    </w:r>
    <w:r>
      <w:rPr>
        <w:rFonts w:cs="Tahoma"/>
      </w:rPr>
      <w:instrText xml:space="preserve"> </w:instrText>
    </w:r>
    <w:r>
      <w:rPr>
        <w:rFonts w:cs="Tahom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6E848" w14:textId="77777777" w:rsidR="00AC278B" w:rsidRDefault="00AC278B">
      <w:r>
        <w:separator/>
      </w:r>
    </w:p>
  </w:footnote>
  <w:footnote w:type="continuationSeparator" w:id="0">
    <w:p w14:paraId="3CFE430B" w14:textId="77777777" w:rsidR="00AC278B" w:rsidRDefault="00AC2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8A60" w14:textId="70FB531B" w:rsidR="00FE15C2" w:rsidRPr="00767228" w:rsidRDefault="007E2C07" w:rsidP="00767228">
    <w:pPr>
      <w:pStyle w:val="Header"/>
    </w:pPr>
    <w:r>
      <w:rPr>
        <w:noProof/>
        <w:lang w:val="en-US"/>
      </w:rPr>
      <w:drawing>
        <wp:anchor distT="0" distB="0" distL="114300" distR="114300" simplePos="0" relativeHeight="251695616" behindDoc="1" locked="0" layoutInCell="1" allowOverlap="1" wp14:anchorId="35E8FA54" wp14:editId="2E078162">
          <wp:simplePos x="0" y="0"/>
          <wp:positionH relativeFrom="margin">
            <wp:align>right</wp:align>
          </wp:positionH>
          <wp:positionV relativeFrom="line">
            <wp:align>top</wp:align>
          </wp:positionV>
          <wp:extent cx="1111885" cy="356235"/>
          <wp:effectExtent l="0" t="0" r="5715" b="0"/>
          <wp:wrapThrough wrapText="bothSides">
            <wp:wrapPolygon edited="0">
              <wp:start x="0" y="0"/>
              <wp:lineTo x="0" y="20021"/>
              <wp:lineTo x="21218" y="20021"/>
              <wp:lineTo x="21218" y="0"/>
              <wp:lineTo x="0" y="0"/>
            </wp:wrapPolygon>
          </wp:wrapThrough>
          <wp:docPr id="39" name="Picture 39" descr="m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356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6554" w14:textId="755A7C86" w:rsidR="00DA2676" w:rsidRDefault="00DA2676">
    <w:pPr>
      <w:pStyle w:val="Header"/>
    </w:pPr>
    <w:r>
      <w:rPr>
        <w:noProof/>
        <w:lang w:val="en-US"/>
      </w:rPr>
      <w:drawing>
        <wp:anchor distT="0" distB="0" distL="0" distR="0" simplePos="0" relativeHeight="251697664" behindDoc="0" locked="0" layoutInCell="0" hidden="0" allowOverlap="0" wp14:anchorId="2B680430" wp14:editId="18BA4986">
          <wp:simplePos x="0" y="0"/>
          <wp:positionH relativeFrom="margin">
            <wp:posOffset>4458335</wp:posOffset>
          </wp:positionH>
          <wp:positionV relativeFrom="paragraph">
            <wp:posOffset>40005</wp:posOffset>
          </wp:positionV>
          <wp:extent cx="1393825" cy="33655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93825" cy="33655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316D" w14:textId="6D309B05" w:rsidR="00D94676" w:rsidRPr="00767228" w:rsidRDefault="007E2C07" w:rsidP="00767228">
    <w:pPr>
      <w:pStyle w:val="Header"/>
    </w:pPr>
    <w:r>
      <w:rPr>
        <w:noProof/>
        <w:lang w:val="en-US"/>
      </w:rPr>
      <w:drawing>
        <wp:anchor distT="0" distB="0" distL="114300" distR="114300" simplePos="0" relativeHeight="251690496" behindDoc="1" locked="0" layoutInCell="1" allowOverlap="1" wp14:anchorId="425358DD" wp14:editId="055D73D0">
          <wp:simplePos x="0" y="0"/>
          <wp:positionH relativeFrom="margin">
            <wp:align>right</wp:align>
          </wp:positionH>
          <wp:positionV relativeFrom="line">
            <wp:align>top</wp:align>
          </wp:positionV>
          <wp:extent cx="1111885" cy="356235"/>
          <wp:effectExtent l="0" t="0" r="5715" b="0"/>
          <wp:wrapThrough wrapText="bothSides">
            <wp:wrapPolygon edited="0">
              <wp:start x="0" y="0"/>
              <wp:lineTo x="0" y="20021"/>
              <wp:lineTo x="21218" y="20021"/>
              <wp:lineTo x="21218" y="0"/>
              <wp:lineTo x="0" y="0"/>
            </wp:wrapPolygon>
          </wp:wrapThrough>
          <wp:docPr id="34" name="Picture 34" descr="m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356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6334" w14:textId="6E7595BA" w:rsidR="006B7C53" w:rsidRPr="00DA2676" w:rsidRDefault="00DA2676" w:rsidP="00767228">
    <w:pPr>
      <w:pStyle w:val="Header"/>
      <w:rPr>
        <w:lang w:val="en-US"/>
      </w:rPr>
    </w:pPr>
    <w:r>
      <w:rPr>
        <w:noProof/>
        <w:lang w:val="en-US"/>
      </w:rPr>
      <w:drawing>
        <wp:anchor distT="0" distB="0" distL="0" distR="0" simplePos="0" relativeHeight="251699712" behindDoc="0" locked="0" layoutInCell="0" hidden="0" allowOverlap="0" wp14:anchorId="2FFDEC9E" wp14:editId="43FF75F4">
          <wp:simplePos x="0" y="0"/>
          <wp:positionH relativeFrom="margin">
            <wp:posOffset>4623435</wp:posOffset>
          </wp:positionH>
          <wp:positionV relativeFrom="paragraph">
            <wp:posOffset>104140</wp:posOffset>
          </wp:positionV>
          <wp:extent cx="1393825" cy="336550"/>
          <wp:effectExtent l="0" t="0" r="0" b="0"/>
          <wp:wrapSquare wrapText="bothSides" distT="0" distB="0" distL="0" distR="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93825" cy="33655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B674" w14:textId="78104851" w:rsidR="009A4041" w:rsidRPr="00767228" w:rsidRDefault="00DA2676" w:rsidP="00767228">
    <w:pPr>
      <w:pStyle w:val="Header"/>
    </w:pPr>
    <w:r>
      <w:rPr>
        <w:noProof/>
        <w:lang w:val="en-US"/>
      </w:rPr>
      <w:drawing>
        <wp:anchor distT="0" distB="0" distL="0" distR="0" simplePos="0" relativeHeight="251703808" behindDoc="0" locked="0" layoutInCell="0" hidden="0" allowOverlap="0" wp14:anchorId="23B34869" wp14:editId="4A708FA4">
          <wp:simplePos x="0" y="0"/>
          <wp:positionH relativeFrom="margin">
            <wp:posOffset>4559935</wp:posOffset>
          </wp:positionH>
          <wp:positionV relativeFrom="paragraph">
            <wp:posOffset>104140</wp:posOffset>
          </wp:positionV>
          <wp:extent cx="1393825" cy="336550"/>
          <wp:effectExtent l="0" t="0" r="0" b="0"/>
          <wp:wrapSquare wrapText="bothSides" distT="0" distB="0" distL="0" distR="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93825" cy="33655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733D" w14:textId="6D833F8D" w:rsidR="009A4041" w:rsidRPr="00767228" w:rsidRDefault="00DA2676" w:rsidP="00767228">
    <w:pPr>
      <w:pStyle w:val="Header"/>
    </w:pPr>
    <w:r>
      <w:rPr>
        <w:noProof/>
        <w:lang w:val="en-US"/>
      </w:rPr>
      <w:drawing>
        <wp:anchor distT="0" distB="0" distL="0" distR="0" simplePos="0" relativeHeight="251701760" behindDoc="0" locked="0" layoutInCell="0" hidden="0" allowOverlap="0" wp14:anchorId="5F29F5F6" wp14:editId="4C73EFDC">
          <wp:simplePos x="0" y="0"/>
          <wp:positionH relativeFrom="margin">
            <wp:posOffset>4559935</wp:posOffset>
          </wp:positionH>
          <wp:positionV relativeFrom="paragraph">
            <wp:posOffset>-10160</wp:posOffset>
          </wp:positionV>
          <wp:extent cx="1393825" cy="336550"/>
          <wp:effectExtent l="0" t="0" r="0" b="0"/>
          <wp:wrapSquare wrapText="bothSides" distT="0" distB="0" distL="0" distR="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93825" cy="3365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8022546"/>
    <w:lvl w:ilvl="0">
      <w:start w:val="1"/>
      <w:numFmt w:val="decimal"/>
      <w:lvlText w:val="%1."/>
      <w:lvlJc w:val="left"/>
      <w:pPr>
        <w:tabs>
          <w:tab w:val="num" w:pos="643"/>
        </w:tabs>
        <w:ind w:left="643" w:hanging="360"/>
      </w:pPr>
    </w:lvl>
  </w:abstractNum>
  <w:abstractNum w:abstractNumId="1">
    <w:nsid w:val="00DA54C8"/>
    <w:multiLevelType w:val="hybridMultilevel"/>
    <w:tmpl w:val="68E476E4"/>
    <w:lvl w:ilvl="0" w:tplc="FE7C79B0">
      <w:start w:val="1"/>
      <w:numFmt w:val="bullet"/>
      <w:lvlText w:val=""/>
      <w:lvlJc w:val="left"/>
      <w:pPr>
        <w:tabs>
          <w:tab w:val="num" w:pos="2127"/>
        </w:tabs>
        <w:ind w:left="2127" w:hanging="709"/>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D1A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D429CA"/>
    <w:multiLevelType w:val="multilevel"/>
    <w:tmpl w:val="29921E56"/>
    <w:lvl w:ilvl="0">
      <w:numFmt w:val="none"/>
      <w:lvlText w:val=""/>
      <w:lvlJc w:val="left"/>
      <w:pPr>
        <w:tabs>
          <w:tab w:val="num" w:pos="360"/>
        </w:tabs>
      </w:pPr>
    </w:lvl>
    <w:lvl w:ilvl="1">
      <w:start w:val="1"/>
      <w:numFmt w:val="lowerRoman"/>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4">
    <w:nsid w:val="07AC1068"/>
    <w:multiLevelType w:val="multilevel"/>
    <w:tmpl w:val="1AE6526C"/>
    <w:lvl w:ilvl="0">
      <w:start w:val="1"/>
      <w:numFmt w:val="decimal"/>
      <w:lvlRestart w:val="0"/>
      <w:pStyle w:val="TablestyleD-level1"/>
      <w:lvlText w:val="%1"/>
      <w:lvlJc w:val="left"/>
      <w:pPr>
        <w:tabs>
          <w:tab w:val="num" w:pos="709"/>
        </w:tabs>
        <w:ind w:left="709" w:hanging="709"/>
      </w:pPr>
      <w:rPr>
        <w:rFonts w:ascii="Tahoma" w:hAnsi="Tahoma" w:cs="Tahoma"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styleD-level2"/>
      <w:lvlText w:val="%1.%2"/>
      <w:lvlJc w:val="left"/>
      <w:pPr>
        <w:tabs>
          <w:tab w:val="num" w:pos="709"/>
        </w:tabs>
        <w:ind w:left="709" w:hanging="709"/>
      </w:pPr>
      <w:rPr>
        <w:rFonts w:ascii="Tahoma" w:hAnsi="Tahoma" w:cs="Tahoma" w:hint="default"/>
        <w:b/>
        <w:i w:val="0"/>
        <w:caps w:val="0"/>
        <w:strike w:val="0"/>
        <w:dstrike w:val="0"/>
        <w:vanish w:val="0"/>
        <w:color w:val="auto"/>
        <w:spacing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ablestyleD-level3"/>
      <w:lvlText w:val="(%3)"/>
      <w:lvlJc w:val="left"/>
      <w:pPr>
        <w:tabs>
          <w:tab w:val="num" w:pos="1418"/>
        </w:tabs>
        <w:ind w:left="1418" w:hanging="709"/>
      </w:pPr>
      <w:rPr>
        <w:rFonts w:ascii="Tahoma" w:hAnsi="Tahoma" w:cs="Tahoma" w:hint="default"/>
        <w:b w:val="0"/>
        <w:i w:val="0"/>
        <w:color w:val="auto"/>
        <w:spacing w:val="0"/>
        <w:sz w:val="20"/>
        <w:u w:val="none"/>
      </w:rPr>
    </w:lvl>
    <w:lvl w:ilvl="3">
      <w:start w:val="1"/>
      <w:numFmt w:val="lowerRoman"/>
      <w:pStyle w:val="TablestyleD-level4"/>
      <w:lvlText w:val="(%4)"/>
      <w:lvlJc w:val="left"/>
      <w:pPr>
        <w:tabs>
          <w:tab w:val="num" w:pos="2126"/>
        </w:tabs>
        <w:ind w:left="2126" w:hanging="708"/>
      </w:pPr>
      <w:rPr>
        <w:rFonts w:ascii="Tahoma" w:hAnsi="Tahoma" w:cs="Tahoma" w:hint="default"/>
        <w:b w:val="0"/>
        <w:i w:val="0"/>
        <w:color w:val="auto"/>
        <w:spacing w:val="0"/>
        <w:sz w:val="20"/>
        <w:u w:val="none"/>
      </w:rPr>
    </w:lvl>
    <w:lvl w:ilvl="4">
      <w:start w:val="1"/>
      <w:numFmt w:val="none"/>
      <w:lvlText w:val=""/>
      <w:lvlJc w:val="left"/>
      <w:pPr>
        <w:tabs>
          <w:tab w:val="num" w:pos="3543"/>
        </w:tabs>
        <w:ind w:left="3543" w:hanging="708"/>
      </w:pPr>
      <w:rPr>
        <w:rFonts w:ascii="Tahoma" w:hAnsi="Tahoma" w:cs="Tahoma" w:hint="default"/>
        <w:b w:val="0"/>
        <w:i w:val="0"/>
        <w:color w:val="auto"/>
        <w:spacing w:val="0"/>
        <w:sz w:val="20"/>
        <w:u w:val="none"/>
      </w:rPr>
    </w:lvl>
    <w:lvl w:ilvl="5">
      <w:start w:val="1"/>
      <w:numFmt w:val="none"/>
      <w:lvlText w:val=""/>
      <w:lvlJc w:val="left"/>
      <w:pPr>
        <w:tabs>
          <w:tab w:val="num" w:pos="3543"/>
        </w:tabs>
        <w:ind w:left="3543" w:hanging="708"/>
      </w:pPr>
      <w:rPr>
        <w:rFonts w:ascii="Tahoma" w:hAnsi="Tahoma" w:cs="Tahoma" w:hint="default"/>
        <w:b w:val="0"/>
        <w:i w:val="0"/>
        <w:color w:val="0000FF"/>
        <w:spacing w:val="0"/>
        <w:sz w:val="20"/>
        <w:u w:val="double"/>
      </w:rPr>
    </w:lvl>
    <w:lvl w:ilvl="6">
      <w:start w:val="1"/>
      <w:numFmt w:val="none"/>
      <w:lvlText w:val=""/>
      <w:lvlJc w:val="left"/>
      <w:pPr>
        <w:tabs>
          <w:tab w:val="num" w:pos="4252"/>
        </w:tabs>
        <w:ind w:left="4252" w:hanging="709"/>
      </w:pPr>
      <w:rPr>
        <w:rFonts w:ascii="Tahoma" w:hAnsi="Tahoma" w:cs="Tahoma" w:hint="default"/>
        <w:b w:val="0"/>
        <w:i w:val="0"/>
        <w:color w:val="0000FF"/>
        <w:spacing w:val="0"/>
        <w:sz w:val="20"/>
        <w:u w:val="double"/>
      </w:rPr>
    </w:lvl>
    <w:lvl w:ilvl="7">
      <w:start w:val="1"/>
      <w:numFmt w:val="none"/>
      <w:lvlText w:val=""/>
      <w:lvlJc w:val="left"/>
      <w:pPr>
        <w:tabs>
          <w:tab w:val="num" w:pos="4961"/>
        </w:tabs>
        <w:ind w:left="4961" w:hanging="709"/>
      </w:pPr>
      <w:rPr>
        <w:rFonts w:ascii="Tahoma" w:hAnsi="Tahoma" w:cs="Tahoma" w:hint="default"/>
        <w:b w:val="0"/>
        <w:i w:val="0"/>
        <w:color w:val="0000FF"/>
        <w:spacing w:val="0"/>
        <w:sz w:val="20"/>
        <w:u w:val="double"/>
      </w:rPr>
    </w:lvl>
    <w:lvl w:ilvl="8">
      <w:start w:val="1"/>
      <w:numFmt w:val="none"/>
      <w:lvlText w:val=""/>
      <w:lvlJc w:val="left"/>
      <w:pPr>
        <w:tabs>
          <w:tab w:val="num" w:pos="5669"/>
        </w:tabs>
        <w:ind w:left="5669" w:hanging="708"/>
      </w:pPr>
      <w:rPr>
        <w:rFonts w:ascii="Tahoma" w:hAnsi="Tahoma" w:cs="Tahoma" w:hint="default"/>
        <w:b w:val="0"/>
        <w:i w:val="0"/>
        <w:color w:val="0000FF"/>
        <w:spacing w:val="0"/>
        <w:sz w:val="20"/>
        <w:u w:val="double"/>
      </w:rPr>
    </w:lvl>
  </w:abstractNum>
  <w:abstractNum w:abstractNumId="5">
    <w:nsid w:val="0A9A7A53"/>
    <w:multiLevelType w:val="multilevel"/>
    <w:tmpl w:val="73B086B4"/>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B6F4962"/>
    <w:multiLevelType w:val="multilevel"/>
    <w:tmpl w:val="73B086B4"/>
    <w:lvl w:ilvl="0">
      <w:start w:val="1"/>
      <w:numFmt w:val="lowerLetter"/>
      <w:lvlText w:val="(%1)"/>
      <w:lvlJc w:val="left"/>
      <w:pPr>
        <w:tabs>
          <w:tab w:val="num" w:pos="1418"/>
        </w:tabs>
        <w:ind w:left="1418"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C152DF7"/>
    <w:multiLevelType w:val="multilevel"/>
    <w:tmpl w:val="D02CC6CC"/>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DBA5193"/>
    <w:multiLevelType w:val="hybridMultilevel"/>
    <w:tmpl w:val="849CE272"/>
    <w:lvl w:ilvl="0" w:tplc="B6067E8A">
      <w:start w:val="1"/>
      <w:numFmt w:val="upperLetter"/>
      <w:pStyle w:val="Annexure"/>
      <w:lvlText w:val="Annexure %1"/>
      <w:lvlJc w:val="left"/>
      <w:pPr>
        <w:tabs>
          <w:tab w:val="num" w:pos="1800"/>
        </w:tabs>
        <w:ind w:left="0" w:firstLine="0"/>
      </w:pPr>
      <w:rPr>
        <w:rFonts w:ascii="Arial (W1)" w:hAnsi="Arial (W1)"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E2172E"/>
    <w:multiLevelType w:val="multilevel"/>
    <w:tmpl w:val="73B086B4"/>
    <w:lvl w:ilvl="0">
      <w:start w:val="1"/>
      <w:numFmt w:val="lowerLetter"/>
      <w:lvlText w:val="(%1)"/>
      <w:lvlJc w:val="left"/>
      <w:pPr>
        <w:tabs>
          <w:tab w:val="num" w:pos="1418"/>
        </w:tabs>
        <w:ind w:left="1418"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D734301"/>
    <w:multiLevelType w:val="hybridMultilevel"/>
    <w:tmpl w:val="8E1EA938"/>
    <w:lvl w:ilvl="0" w:tplc="B9046A16">
      <w:start w:val="1"/>
      <w:numFmt w:val="none"/>
      <w:lvlText w:val="RESOLVED"/>
      <w:lvlJc w:val="left"/>
      <w:pPr>
        <w:tabs>
          <w:tab w:val="num" w:pos="144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450310"/>
    <w:multiLevelType w:val="hybridMultilevel"/>
    <w:tmpl w:val="D5DAADAA"/>
    <w:lvl w:ilvl="0" w:tplc="ACB0661A">
      <w:start w:val="1"/>
      <w:numFmt w:val="bullet"/>
      <w:lvlText w:val=""/>
      <w:lvlJc w:val="left"/>
      <w:pPr>
        <w:tabs>
          <w:tab w:val="num" w:pos="1418"/>
        </w:tabs>
        <w:ind w:left="1418" w:hanging="709"/>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7823DD"/>
    <w:multiLevelType w:val="hybridMultilevel"/>
    <w:tmpl w:val="0FEAD4C4"/>
    <w:lvl w:ilvl="0" w:tplc="ABDED344">
      <w:start w:val="1"/>
      <w:numFmt w:val="upperLetter"/>
      <w:lvlText w:val="Annexur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30862"/>
    <w:multiLevelType w:val="multilevel"/>
    <w:tmpl w:val="4C70E582"/>
    <w:lvl w:ilvl="0">
      <w:numFmt w:val="none"/>
      <w:lvlText w:val=""/>
      <w:lvlJc w:val="left"/>
      <w:pPr>
        <w:tabs>
          <w:tab w:val="num" w:pos="360"/>
        </w:tabs>
      </w:pPr>
    </w:lvl>
    <w:lvl w:ilvl="1">
      <w:start w:val="1"/>
      <w:numFmt w:val="lowerRoman"/>
      <w:lvlText w:val="(%2)"/>
      <w:lvlJc w:val="left"/>
      <w:pPr>
        <w:tabs>
          <w:tab w:val="num" w:pos="2498"/>
        </w:tabs>
        <w:ind w:left="2126" w:hanging="708"/>
      </w:pPr>
      <w:rPr>
        <w:rFonts w:hint="default"/>
      </w:rPr>
    </w:lvl>
    <w:lvl w:ilvl="2">
      <w:start w:val="1"/>
      <w:numFmt w:val="none"/>
      <w:lvlText w:val="%3"/>
      <w:lvlJc w:val="left"/>
      <w:pPr>
        <w:tabs>
          <w:tab w:val="num" w:pos="2835"/>
        </w:tabs>
        <w:ind w:left="2835" w:hanging="709"/>
      </w:pPr>
      <w:rPr>
        <w:rFonts w:hint="default"/>
      </w:rPr>
    </w:lvl>
    <w:lvl w:ilvl="3">
      <w:start w:val="1"/>
      <w:numFmt w:val="none"/>
      <w:lvlText w:val=""/>
      <w:lvlJc w:val="left"/>
      <w:pPr>
        <w:tabs>
          <w:tab w:val="num" w:pos="3544"/>
        </w:tabs>
        <w:ind w:left="3544" w:hanging="709"/>
      </w:pPr>
      <w:rPr>
        <w:rFonts w:hint="default"/>
      </w:rPr>
    </w:lvl>
    <w:lvl w:ilvl="4">
      <w:start w:val="1"/>
      <w:numFmt w:val="none"/>
      <w:lvlText w:val=""/>
      <w:lvlJc w:val="left"/>
      <w:pPr>
        <w:tabs>
          <w:tab w:val="num" w:pos="4252"/>
        </w:tabs>
        <w:ind w:left="4252" w:hanging="708"/>
      </w:pPr>
      <w:rPr>
        <w:rFonts w:hint="default"/>
      </w:rPr>
    </w:lvl>
    <w:lvl w:ilvl="5">
      <w:start w:val="1"/>
      <w:numFmt w:val="none"/>
      <w:lvlText w:val=""/>
      <w:lvlJc w:val="left"/>
      <w:pPr>
        <w:tabs>
          <w:tab w:val="num" w:pos="4961"/>
        </w:tabs>
        <w:ind w:left="4961" w:hanging="709"/>
      </w:pPr>
      <w:rPr>
        <w:rFonts w:hint="default"/>
      </w:rPr>
    </w:lvl>
    <w:lvl w:ilvl="6">
      <w:start w:val="1"/>
      <w:numFmt w:val="none"/>
      <w:lvlText w:val="%7"/>
      <w:lvlJc w:val="left"/>
      <w:pPr>
        <w:tabs>
          <w:tab w:val="num" w:pos="5528"/>
        </w:tabs>
        <w:ind w:left="5528" w:hanging="709"/>
      </w:pPr>
      <w:rPr>
        <w:rFonts w:hint="default"/>
      </w:rPr>
    </w:lvl>
    <w:lvl w:ilvl="7">
      <w:start w:val="1"/>
      <w:numFmt w:val="none"/>
      <w:lvlText w:val="%8"/>
      <w:lvlJc w:val="left"/>
      <w:pPr>
        <w:tabs>
          <w:tab w:val="num" w:pos="6237"/>
        </w:tabs>
        <w:ind w:left="6237" w:hanging="709"/>
      </w:pPr>
      <w:rPr>
        <w:rFonts w:hint="default"/>
      </w:rPr>
    </w:lvl>
    <w:lvl w:ilvl="8">
      <w:start w:val="1"/>
      <w:numFmt w:val="none"/>
      <w:lvlText w:val=""/>
      <w:lvlJc w:val="left"/>
      <w:pPr>
        <w:tabs>
          <w:tab w:val="num" w:pos="6945"/>
        </w:tabs>
        <w:ind w:left="6945" w:hanging="708"/>
      </w:pPr>
      <w:rPr>
        <w:rFonts w:hint="default"/>
      </w:rPr>
    </w:lvl>
  </w:abstractNum>
  <w:abstractNum w:abstractNumId="15">
    <w:nsid w:val="3ECA799E"/>
    <w:multiLevelType w:val="hybridMultilevel"/>
    <w:tmpl w:val="790E8FDA"/>
    <w:lvl w:ilvl="0" w:tplc="9016102E">
      <w:start w:val="1"/>
      <w:numFmt w:val="bullet"/>
      <w:lvlText w:val=""/>
      <w:lvlJc w:val="left"/>
      <w:pPr>
        <w:tabs>
          <w:tab w:val="num" w:pos="709"/>
        </w:tabs>
        <w:ind w:left="709" w:hanging="709"/>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E527A3"/>
    <w:multiLevelType w:val="multilevel"/>
    <w:tmpl w:val="65F4C5C8"/>
    <w:lvl w:ilvl="0">
      <w:start w:val="1"/>
      <w:numFmt w:val="decimal"/>
      <w:pStyle w:val="TablestyleA-level1"/>
      <w:lvlText w:val="%1"/>
      <w:lvlJc w:val="left"/>
      <w:pPr>
        <w:tabs>
          <w:tab w:val="num" w:pos="360"/>
        </w:tabs>
        <w:ind w:left="170" w:hanging="170"/>
      </w:pPr>
      <w:rPr>
        <w:rFonts w:ascii="Tahoma" w:hAnsi="Tahoma" w:hint="default"/>
        <w:b w:val="0"/>
        <w:i w:val="0"/>
        <w:sz w:val="20"/>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17">
    <w:nsid w:val="4B81540A"/>
    <w:multiLevelType w:val="hybridMultilevel"/>
    <w:tmpl w:val="B1B4FA04"/>
    <w:lvl w:ilvl="0" w:tplc="4A46BE92">
      <w:start w:val="1"/>
      <w:numFmt w:val="decimal"/>
      <w:lvlText w:val="%1."/>
      <w:lvlJc w:val="left"/>
      <w:pPr>
        <w:tabs>
          <w:tab w:val="num" w:pos="709"/>
        </w:tabs>
        <w:ind w:left="709" w:hanging="709"/>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330E61"/>
    <w:multiLevelType w:val="multilevel"/>
    <w:tmpl w:val="A4DE4422"/>
    <w:lvl w:ilvl="0">
      <w:start w:val="1"/>
      <w:numFmt w:val="upperLetter"/>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9">
    <w:nsid w:val="55B70E39"/>
    <w:multiLevelType w:val="multilevel"/>
    <w:tmpl w:val="FFDA1420"/>
    <w:lvl w:ilvl="0">
      <w:start w:val="1"/>
      <w:numFmt w:val="decimal"/>
      <w:lvlText w:val="%1"/>
      <w:lvlJc w:val="left"/>
      <w:pPr>
        <w:tabs>
          <w:tab w:val="num" w:pos="709"/>
        </w:tabs>
        <w:ind w:left="709" w:hanging="709"/>
      </w:pPr>
      <w:rPr>
        <w:rFonts w:ascii="Tahoma" w:hAnsi="Tahoma" w:hint="default"/>
        <w:b w:val="0"/>
        <w:i w:val="0"/>
        <w:sz w:val="20"/>
      </w:rPr>
    </w:lvl>
    <w:lvl w:ilvl="1">
      <w:start w:val="1"/>
      <w:numFmt w:val="lowerLetter"/>
      <w:lvlText w:val="(%2)"/>
      <w:lvlJc w:val="left"/>
      <w:pPr>
        <w:tabs>
          <w:tab w:val="num" w:pos="1417"/>
        </w:tabs>
        <w:ind w:left="1417" w:hanging="708"/>
      </w:pPr>
      <w:rPr>
        <w:rFonts w:ascii="Tahoma" w:hAnsi="Tahoma" w:hint="default"/>
        <w:b w:val="0"/>
        <w:i w:val="0"/>
        <w:sz w:val="20"/>
      </w:rPr>
    </w:lvl>
    <w:lvl w:ilvl="2">
      <w:start w:val="1"/>
      <w:numFmt w:val="lowerRoman"/>
      <w:lvlText w:val="(%3)"/>
      <w:lvlJc w:val="left"/>
      <w:pPr>
        <w:tabs>
          <w:tab w:val="num" w:pos="2126"/>
        </w:tabs>
        <w:ind w:left="2126" w:hanging="709"/>
      </w:pPr>
      <w:rPr>
        <w:rFonts w:ascii="Tahoma" w:hAnsi="Tahoma" w:hint="default"/>
        <w:b w:val="0"/>
        <w:i w:val="0"/>
        <w:sz w:val="20"/>
      </w:rPr>
    </w:lvl>
    <w:lvl w:ilvl="3">
      <w:start w:val="1"/>
      <w:numFmt w:val="upperLetter"/>
      <w:lvlText w:val="(%4)"/>
      <w:lvlJc w:val="left"/>
      <w:pPr>
        <w:tabs>
          <w:tab w:val="num" w:pos="2835"/>
        </w:tabs>
        <w:ind w:left="2835" w:hanging="709"/>
      </w:pPr>
      <w:rPr>
        <w:rFonts w:ascii="Tahoma" w:hAnsi="Tahoma" w:hint="default"/>
        <w:b w:val="0"/>
        <w:i w:val="0"/>
        <w:sz w:val="20"/>
      </w:rPr>
    </w:lvl>
    <w:lvl w:ilvl="4">
      <w:start w:val="1"/>
      <w:numFmt w:val="upperRoman"/>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20">
    <w:nsid w:val="56304930"/>
    <w:multiLevelType w:val="hybridMultilevel"/>
    <w:tmpl w:val="D02CDE10"/>
    <w:lvl w:ilvl="0" w:tplc="768C5712">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46A0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7AB005C"/>
    <w:multiLevelType w:val="multilevel"/>
    <w:tmpl w:val="168085F8"/>
    <w:lvl w:ilvl="0">
      <w:start w:val="1"/>
      <w:numFmt w:val="decimal"/>
      <w:pStyle w:val="TablestyleB-level1"/>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24">
    <w:nsid w:val="5F3C58F9"/>
    <w:multiLevelType w:val="multilevel"/>
    <w:tmpl w:val="73B086B4"/>
    <w:lvl w:ilvl="0">
      <w:start w:val="1"/>
      <w:numFmt w:val="lowerLetter"/>
      <w:lvlText w:val="(%1)"/>
      <w:lvlJc w:val="left"/>
      <w:pPr>
        <w:tabs>
          <w:tab w:val="num" w:pos="1418"/>
        </w:tabs>
        <w:ind w:left="1418"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A231C60"/>
    <w:multiLevelType w:val="multilevel"/>
    <w:tmpl w:val="E6FA89AE"/>
    <w:lvl w:ilvl="0">
      <w:start w:val="1"/>
      <w:numFmt w:val="decimal"/>
      <w:pStyle w:val="ScheduleStandard1"/>
      <w:lvlText w:val="%1"/>
      <w:lvlJc w:val="left"/>
      <w:pPr>
        <w:tabs>
          <w:tab w:val="num" w:pos="709"/>
        </w:tabs>
        <w:ind w:left="709" w:hanging="709"/>
      </w:pPr>
      <w:rPr>
        <w:rFonts w:ascii="Tahoma" w:hAnsi="Tahoma" w:hint="default"/>
        <w:b w:val="0"/>
        <w:i w:val="0"/>
        <w:sz w:val="20"/>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26">
    <w:nsid w:val="6B4A5612"/>
    <w:multiLevelType w:val="multilevel"/>
    <w:tmpl w:val="73B086B4"/>
    <w:lvl w:ilvl="0">
      <w:start w:val="1"/>
      <w:numFmt w:val="lowerLetter"/>
      <w:lvlText w:val="(%1)"/>
      <w:lvlJc w:val="left"/>
      <w:pPr>
        <w:tabs>
          <w:tab w:val="num" w:pos="1418"/>
        </w:tabs>
        <w:ind w:left="1418"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4"/>
        </w:tabs>
        <w:ind w:left="3544"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C2C11B1"/>
    <w:multiLevelType w:val="multilevel"/>
    <w:tmpl w:val="BB506CD8"/>
    <w:lvl w:ilvl="0">
      <w:start w:val="1"/>
      <w:numFmt w:val="decimal"/>
      <w:lvlRestart w:val="0"/>
      <w:pStyle w:val="TablestyleC-level1"/>
      <w:lvlText w:val="%1"/>
      <w:lvlJc w:val="left"/>
      <w:pPr>
        <w:tabs>
          <w:tab w:val="num" w:pos="709"/>
        </w:tabs>
        <w:ind w:left="709" w:hanging="709"/>
      </w:pPr>
      <w:rPr>
        <w:rFonts w:ascii="Tahoma" w:hAnsi="Tahoma" w:hint="default"/>
        <w:b w:val="0"/>
        <w:i w:val="0"/>
        <w:sz w:val="20"/>
      </w:rPr>
    </w:lvl>
    <w:lvl w:ilvl="1">
      <w:start w:val="1"/>
      <w:numFmt w:val="decimal"/>
      <w:pStyle w:val="TablestyleC-level2"/>
      <w:lvlText w:val="%1.%2"/>
      <w:lvlJc w:val="left"/>
      <w:pPr>
        <w:tabs>
          <w:tab w:val="num" w:pos="709"/>
        </w:tabs>
        <w:ind w:left="709" w:hanging="709"/>
      </w:pPr>
      <w:rPr>
        <w:rFonts w:ascii="Tahoma" w:hAnsi="Tahoma" w:hint="default"/>
        <w:b w:val="0"/>
        <w:i w:val="0"/>
        <w:sz w:val="20"/>
      </w:rPr>
    </w:lvl>
    <w:lvl w:ilvl="2">
      <w:start w:val="1"/>
      <w:numFmt w:val="lowerLetter"/>
      <w:pStyle w:val="TablestyleC-level3"/>
      <w:lvlText w:val="(%3)"/>
      <w:lvlJc w:val="left"/>
      <w:pPr>
        <w:tabs>
          <w:tab w:val="num" w:pos="1418"/>
        </w:tabs>
        <w:ind w:left="1418" w:hanging="709"/>
      </w:pPr>
      <w:rPr>
        <w:rFonts w:ascii="Tahoma" w:hAnsi="Tahoma" w:hint="default"/>
        <w:b w:val="0"/>
        <w:i w:val="0"/>
        <w:sz w:val="20"/>
      </w:rPr>
    </w:lvl>
    <w:lvl w:ilvl="3">
      <w:start w:val="1"/>
      <w:numFmt w:val="lowerRoman"/>
      <w:pStyle w:val="TablestyleC-level4"/>
      <w:lvlText w:val="(%4)"/>
      <w:lvlJc w:val="left"/>
      <w:pPr>
        <w:tabs>
          <w:tab w:val="num" w:pos="2126"/>
        </w:tabs>
        <w:ind w:left="2126" w:hanging="708"/>
      </w:pPr>
      <w:rPr>
        <w:rFonts w:ascii="Tahoma" w:hAnsi="Tahoma" w:hint="default"/>
        <w:b w:val="0"/>
        <w:i w:val="0"/>
        <w:sz w:val="20"/>
      </w:rPr>
    </w:lvl>
    <w:lvl w:ilvl="4">
      <w:start w:val="1"/>
      <w:numFmt w:val="none"/>
      <w:lvlText w:val=""/>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28">
    <w:nsid w:val="6C3278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DA6848"/>
    <w:multiLevelType w:val="multilevel"/>
    <w:tmpl w:val="F704EB42"/>
    <w:lvl w:ilvl="0">
      <w:start w:val="1"/>
      <w:numFmt w:val="none"/>
      <w:suff w:val="nothing"/>
      <w:lvlText w:val="%1RESOLVED "/>
      <w:lvlJc w:val="left"/>
      <w:pPr>
        <w:ind w:left="0" w:firstLine="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360"/>
        </w:tabs>
        <w:ind w:left="0" w:firstLine="0"/>
      </w:pPr>
      <w:rPr>
        <w:rFonts w:hint="default"/>
      </w:rPr>
    </w:lvl>
    <w:lvl w:ilvl="2">
      <w:start w:val="1"/>
      <w:numFmt w:val="none"/>
      <w:lvlText w:val="%3"/>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3"/>
  </w:num>
  <w:num w:numId="2">
    <w:abstractNumId w:val="3"/>
  </w:num>
  <w:num w:numId="3">
    <w:abstractNumId w:val="14"/>
  </w:num>
  <w:num w:numId="4">
    <w:abstractNumId w:val="14"/>
  </w:num>
  <w:num w:numId="5">
    <w:abstractNumId w:val="19"/>
  </w:num>
  <w:num w:numId="6">
    <w:abstractNumId w:val="19"/>
  </w:num>
  <w:num w:numId="7">
    <w:abstractNumId w:val="19"/>
  </w:num>
  <w:num w:numId="8">
    <w:abstractNumId w:val="29"/>
  </w:num>
  <w:num w:numId="9">
    <w:abstractNumId w:val="0"/>
  </w:num>
  <w:num w:numId="10">
    <w:abstractNumId w:val="3"/>
  </w:num>
  <w:num w:numId="11">
    <w:abstractNumId w:val="3"/>
  </w:num>
  <w:num w:numId="12">
    <w:abstractNumId w:val="14"/>
  </w:num>
  <w:num w:numId="13">
    <w:abstractNumId w:val="14"/>
  </w:num>
  <w:num w:numId="14">
    <w:abstractNumId w:val="19"/>
  </w:num>
  <w:num w:numId="15">
    <w:abstractNumId w:val="19"/>
  </w:num>
  <w:num w:numId="16">
    <w:abstractNumId w:val="19"/>
  </w:num>
  <w:num w:numId="17">
    <w:abstractNumId w:val="29"/>
  </w:num>
  <w:num w:numId="18">
    <w:abstractNumId w:val="15"/>
  </w:num>
  <w:num w:numId="19">
    <w:abstractNumId w:val="11"/>
  </w:num>
  <w:num w:numId="20">
    <w:abstractNumId w:val="1"/>
  </w:num>
  <w:num w:numId="21">
    <w:abstractNumId w:val="7"/>
  </w:num>
  <w:num w:numId="22">
    <w:abstractNumId w:val="21"/>
  </w:num>
  <w:num w:numId="23">
    <w:abstractNumId w:val="12"/>
  </w:num>
  <w:num w:numId="24">
    <w:abstractNumId w:val="20"/>
  </w:num>
  <w:num w:numId="25">
    <w:abstractNumId w:val="20"/>
  </w:num>
  <w:num w:numId="26">
    <w:abstractNumId w:val="16"/>
  </w:num>
  <w:num w:numId="27">
    <w:abstractNumId w:val="23"/>
  </w:num>
  <w:num w:numId="28">
    <w:abstractNumId w:val="17"/>
  </w:num>
  <w:num w:numId="29">
    <w:abstractNumId w:val="10"/>
  </w:num>
  <w:num w:numId="30">
    <w:abstractNumId w:val="29"/>
  </w:num>
  <w:num w:numId="31">
    <w:abstractNumId w:val="18"/>
  </w:num>
  <w:num w:numId="32">
    <w:abstractNumId w:val="13"/>
  </w:num>
  <w:num w:numId="33">
    <w:abstractNumId w:val="25"/>
  </w:num>
  <w:num w:numId="34">
    <w:abstractNumId w:val="8"/>
  </w:num>
  <w:num w:numId="35">
    <w:abstractNumId w:val="27"/>
  </w:num>
  <w:num w:numId="36">
    <w:abstractNumId w:val="4"/>
  </w:num>
  <w:num w:numId="37">
    <w:abstractNumId w:val="2"/>
  </w:num>
  <w:num w:numId="38">
    <w:abstractNumId w:val="28"/>
  </w:num>
  <w:num w:numId="39">
    <w:abstractNumId w:val="5"/>
  </w:num>
  <w:num w:numId="40">
    <w:abstractNumId w:val="22"/>
  </w:num>
  <w:num w:numId="41">
    <w:abstractNumId w:val="6"/>
  </w:num>
  <w:num w:numId="42">
    <w:abstractNumId w:val="7"/>
  </w:num>
  <w:num w:numId="43">
    <w:abstractNumId w:val="26"/>
  </w:num>
  <w:num w:numId="44">
    <w:abstractNumId w:val="9"/>
  </w:num>
  <w:num w:numId="45">
    <w:abstractNumId w:val="7"/>
  </w:num>
  <w:num w:numId="46">
    <w:abstractNumId w:val="24"/>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CB"/>
    <w:rsid w:val="000068E5"/>
    <w:rsid w:val="000078FD"/>
    <w:rsid w:val="000317A0"/>
    <w:rsid w:val="00032841"/>
    <w:rsid w:val="00035D9B"/>
    <w:rsid w:val="0005367B"/>
    <w:rsid w:val="00065FD2"/>
    <w:rsid w:val="00071C1D"/>
    <w:rsid w:val="000731C8"/>
    <w:rsid w:val="00081264"/>
    <w:rsid w:val="00093CED"/>
    <w:rsid w:val="000B247E"/>
    <w:rsid w:val="000B4CC9"/>
    <w:rsid w:val="000C07B4"/>
    <w:rsid w:val="000C31FC"/>
    <w:rsid w:val="000E3A34"/>
    <w:rsid w:val="000E5A86"/>
    <w:rsid w:val="000E6F77"/>
    <w:rsid w:val="00141D0C"/>
    <w:rsid w:val="00145464"/>
    <w:rsid w:val="001514CB"/>
    <w:rsid w:val="00170BF3"/>
    <w:rsid w:val="001740AE"/>
    <w:rsid w:val="00185FF5"/>
    <w:rsid w:val="001876B4"/>
    <w:rsid w:val="001A613D"/>
    <w:rsid w:val="001B7856"/>
    <w:rsid w:val="001C13BC"/>
    <w:rsid w:val="001E443F"/>
    <w:rsid w:val="00200398"/>
    <w:rsid w:val="00207764"/>
    <w:rsid w:val="00213DE4"/>
    <w:rsid w:val="00222C50"/>
    <w:rsid w:val="0024048E"/>
    <w:rsid w:val="00240EB1"/>
    <w:rsid w:val="00252397"/>
    <w:rsid w:val="00255DE9"/>
    <w:rsid w:val="002560A1"/>
    <w:rsid w:val="00262BE7"/>
    <w:rsid w:val="00263903"/>
    <w:rsid w:val="00277A45"/>
    <w:rsid w:val="00280329"/>
    <w:rsid w:val="00280B06"/>
    <w:rsid w:val="00294C02"/>
    <w:rsid w:val="002B00FC"/>
    <w:rsid w:val="002B54CB"/>
    <w:rsid w:val="002B616D"/>
    <w:rsid w:val="002B6F03"/>
    <w:rsid w:val="002C1FA0"/>
    <w:rsid w:val="002D155C"/>
    <w:rsid w:val="002D56EA"/>
    <w:rsid w:val="002E32CE"/>
    <w:rsid w:val="002E75F8"/>
    <w:rsid w:val="002F60CF"/>
    <w:rsid w:val="002F7588"/>
    <w:rsid w:val="00304B79"/>
    <w:rsid w:val="003108C1"/>
    <w:rsid w:val="00310F67"/>
    <w:rsid w:val="003155B2"/>
    <w:rsid w:val="00315FE0"/>
    <w:rsid w:val="003172D6"/>
    <w:rsid w:val="00337A10"/>
    <w:rsid w:val="0034031C"/>
    <w:rsid w:val="00382BAD"/>
    <w:rsid w:val="0038400D"/>
    <w:rsid w:val="003A058E"/>
    <w:rsid w:val="003A37E7"/>
    <w:rsid w:val="003A7715"/>
    <w:rsid w:val="003C3C25"/>
    <w:rsid w:val="003F530D"/>
    <w:rsid w:val="00405130"/>
    <w:rsid w:val="00411D6B"/>
    <w:rsid w:val="00413659"/>
    <w:rsid w:val="00420A2A"/>
    <w:rsid w:val="00431331"/>
    <w:rsid w:val="00435730"/>
    <w:rsid w:val="004374A5"/>
    <w:rsid w:val="00451114"/>
    <w:rsid w:val="0046124A"/>
    <w:rsid w:val="004637C5"/>
    <w:rsid w:val="00486C7D"/>
    <w:rsid w:val="00492226"/>
    <w:rsid w:val="00492251"/>
    <w:rsid w:val="004924F2"/>
    <w:rsid w:val="004A089B"/>
    <w:rsid w:val="004B1C98"/>
    <w:rsid w:val="004B46F8"/>
    <w:rsid w:val="004B5CC8"/>
    <w:rsid w:val="004F16CC"/>
    <w:rsid w:val="004F2D40"/>
    <w:rsid w:val="004F3BB2"/>
    <w:rsid w:val="004F409A"/>
    <w:rsid w:val="00523238"/>
    <w:rsid w:val="005406B1"/>
    <w:rsid w:val="00541B14"/>
    <w:rsid w:val="0054333E"/>
    <w:rsid w:val="00562309"/>
    <w:rsid w:val="0057041E"/>
    <w:rsid w:val="005710C1"/>
    <w:rsid w:val="00581B70"/>
    <w:rsid w:val="00585D30"/>
    <w:rsid w:val="00585FCD"/>
    <w:rsid w:val="00591D04"/>
    <w:rsid w:val="00592B8A"/>
    <w:rsid w:val="005A78CB"/>
    <w:rsid w:val="005B7D24"/>
    <w:rsid w:val="005D640E"/>
    <w:rsid w:val="005D66E7"/>
    <w:rsid w:val="005E217F"/>
    <w:rsid w:val="005E72A2"/>
    <w:rsid w:val="005F018B"/>
    <w:rsid w:val="006022D3"/>
    <w:rsid w:val="006127FF"/>
    <w:rsid w:val="00621A56"/>
    <w:rsid w:val="0063260E"/>
    <w:rsid w:val="0063355C"/>
    <w:rsid w:val="006441DF"/>
    <w:rsid w:val="00647099"/>
    <w:rsid w:val="00662194"/>
    <w:rsid w:val="00680294"/>
    <w:rsid w:val="0068113A"/>
    <w:rsid w:val="00685C7D"/>
    <w:rsid w:val="006A6D6B"/>
    <w:rsid w:val="006B25E2"/>
    <w:rsid w:val="006B7C53"/>
    <w:rsid w:val="006C1FA5"/>
    <w:rsid w:val="006D4112"/>
    <w:rsid w:val="006E6311"/>
    <w:rsid w:val="006F2A79"/>
    <w:rsid w:val="00714F09"/>
    <w:rsid w:val="00715E1E"/>
    <w:rsid w:val="00720D0D"/>
    <w:rsid w:val="00724403"/>
    <w:rsid w:val="007473F2"/>
    <w:rsid w:val="00756067"/>
    <w:rsid w:val="00761DA9"/>
    <w:rsid w:val="0076266E"/>
    <w:rsid w:val="00767228"/>
    <w:rsid w:val="00770D05"/>
    <w:rsid w:val="00784C70"/>
    <w:rsid w:val="0079207D"/>
    <w:rsid w:val="0079755F"/>
    <w:rsid w:val="007A00A8"/>
    <w:rsid w:val="007D4525"/>
    <w:rsid w:val="007D73C5"/>
    <w:rsid w:val="007E2C07"/>
    <w:rsid w:val="007E3828"/>
    <w:rsid w:val="007E7FBF"/>
    <w:rsid w:val="007F19B2"/>
    <w:rsid w:val="007F7470"/>
    <w:rsid w:val="00802815"/>
    <w:rsid w:val="00807EA9"/>
    <w:rsid w:val="008664CA"/>
    <w:rsid w:val="008870CE"/>
    <w:rsid w:val="008A141C"/>
    <w:rsid w:val="008A1C70"/>
    <w:rsid w:val="008B0163"/>
    <w:rsid w:val="008B37B2"/>
    <w:rsid w:val="008B7393"/>
    <w:rsid w:val="008C23C9"/>
    <w:rsid w:val="008C7B22"/>
    <w:rsid w:val="008D59A8"/>
    <w:rsid w:val="009258DE"/>
    <w:rsid w:val="00937879"/>
    <w:rsid w:val="009402E9"/>
    <w:rsid w:val="00953673"/>
    <w:rsid w:val="009A3E4D"/>
    <w:rsid w:val="009A4041"/>
    <w:rsid w:val="009B5D01"/>
    <w:rsid w:val="009D5F37"/>
    <w:rsid w:val="009F5B53"/>
    <w:rsid w:val="009F6598"/>
    <w:rsid w:val="00A01E74"/>
    <w:rsid w:val="00A42AC4"/>
    <w:rsid w:val="00A632D3"/>
    <w:rsid w:val="00A63C14"/>
    <w:rsid w:val="00A7537A"/>
    <w:rsid w:val="00A812A0"/>
    <w:rsid w:val="00A900E2"/>
    <w:rsid w:val="00A91E8C"/>
    <w:rsid w:val="00AA00CA"/>
    <w:rsid w:val="00AB31AF"/>
    <w:rsid w:val="00AC278B"/>
    <w:rsid w:val="00AD2990"/>
    <w:rsid w:val="00AE7A03"/>
    <w:rsid w:val="00AF7D73"/>
    <w:rsid w:val="00B13E1D"/>
    <w:rsid w:val="00B27DF9"/>
    <w:rsid w:val="00B36583"/>
    <w:rsid w:val="00B4249E"/>
    <w:rsid w:val="00B42C5A"/>
    <w:rsid w:val="00B628CD"/>
    <w:rsid w:val="00B64D34"/>
    <w:rsid w:val="00B65458"/>
    <w:rsid w:val="00B6585A"/>
    <w:rsid w:val="00B818BC"/>
    <w:rsid w:val="00BC6826"/>
    <w:rsid w:val="00BD1B60"/>
    <w:rsid w:val="00BD64F8"/>
    <w:rsid w:val="00BF3F0C"/>
    <w:rsid w:val="00BF52BA"/>
    <w:rsid w:val="00BF6AB6"/>
    <w:rsid w:val="00C07B91"/>
    <w:rsid w:val="00C23AFB"/>
    <w:rsid w:val="00C2576B"/>
    <w:rsid w:val="00C33E8B"/>
    <w:rsid w:val="00C40D21"/>
    <w:rsid w:val="00C42C03"/>
    <w:rsid w:val="00C47723"/>
    <w:rsid w:val="00C65F1A"/>
    <w:rsid w:val="00C70B7F"/>
    <w:rsid w:val="00C720FC"/>
    <w:rsid w:val="00C72D86"/>
    <w:rsid w:val="00C8334C"/>
    <w:rsid w:val="00C87801"/>
    <w:rsid w:val="00C958ED"/>
    <w:rsid w:val="00CA36EC"/>
    <w:rsid w:val="00CA638A"/>
    <w:rsid w:val="00CA7571"/>
    <w:rsid w:val="00CD14B1"/>
    <w:rsid w:val="00CD3D94"/>
    <w:rsid w:val="00CD546B"/>
    <w:rsid w:val="00CF1522"/>
    <w:rsid w:val="00D273A9"/>
    <w:rsid w:val="00D551B9"/>
    <w:rsid w:val="00D71B13"/>
    <w:rsid w:val="00D8181A"/>
    <w:rsid w:val="00D91268"/>
    <w:rsid w:val="00D92D01"/>
    <w:rsid w:val="00D94676"/>
    <w:rsid w:val="00DA0DF4"/>
    <w:rsid w:val="00DA2676"/>
    <w:rsid w:val="00DA7595"/>
    <w:rsid w:val="00DB0819"/>
    <w:rsid w:val="00DB2007"/>
    <w:rsid w:val="00DC1F69"/>
    <w:rsid w:val="00DD0D7D"/>
    <w:rsid w:val="00DD2451"/>
    <w:rsid w:val="00DD40D8"/>
    <w:rsid w:val="00DE03CD"/>
    <w:rsid w:val="00DE4648"/>
    <w:rsid w:val="00DE7F2F"/>
    <w:rsid w:val="00E3018D"/>
    <w:rsid w:val="00E33328"/>
    <w:rsid w:val="00E36F37"/>
    <w:rsid w:val="00E5591B"/>
    <w:rsid w:val="00E64343"/>
    <w:rsid w:val="00E64BB8"/>
    <w:rsid w:val="00E67968"/>
    <w:rsid w:val="00E7190C"/>
    <w:rsid w:val="00E83EAC"/>
    <w:rsid w:val="00E854E9"/>
    <w:rsid w:val="00E87E08"/>
    <w:rsid w:val="00EA32D7"/>
    <w:rsid w:val="00EA5BF9"/>
    <w:rsid w:val="00ED5D8E"/>
    <w:rsid w:val="00F22298"/>
    <w:rsid w:val="00F42ED4"/>
    <w:rsid w:val="00F64324"/>
    <w:rsid w:val="00F83269"/>
    <w:rsid w:val="00F968A4"/>
    <w:rsid w:val="00FA411F"/>
    <w:rsid w:val="00FA6DE0"/>
    <w:rsid w:val="00FC229B"/>
    <w:rsid w:val="00FC4A90"/>
    <w:rsid w:val="00FC79C4"/>
    <w:rsid w:val="00FD2364"/>
    <w:rsid w:val="00FD33FD"/>
    <w:rsid w:val="00FD7ED3"/>
    <w:rsid w:val="00FE15C2"/>
    <w:rsid w:val="00FE33CB"/>
    <w:rsid w:val="00FF3E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7A2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64"/>
    <w:rPr>
      <w:rFonts w:ascii="Tahoma" w:hAnsi="Tahoma"/>
      <w:szCs w:val="24"/>
      <w:lang w:eastAsia="en-US"/>
    </w:rPr>
  </w:style>
  <w:style w:type="paragraph" w:styleId="Heading1">
    <w:name w:val="heading 1"/>
    <w:basedOn w:val="Normal"/>
    <w:next w:val="Heading2"/>
    <w:qFormat/>
    <w:rsid w:val="00207764"/>
    <w:pPr>
      <w:keepNext/>
      <w:numPr>
        <w:numId w:val="21"/>
      </w:numPr>
      <w:pBdr>
        <w:bottom w:val="single" w:sz="4" w:space="1" w:color="auto"/>
      </w:pBdr>
      <w:spacing w:before="400"/>
      <w:outlineLvl w:val="0"/>
    </w:pPr>
    <w:rPr>
      <w:rFonts w:cs="Arial"/>
      <w:b/>
      <w:bCs/>
      <w:sz w:val="24"/>
      <w:szCs w:val="32"/>
    </w:rPr>
  </w:style>
  <w:style w:type="paragraph" w:styleId="Heading2">
    <w:name w:val="heading 2"/>
    <w:basedOn w:val="Normal"/>
    <w:next w:val="BodyText"/>
    <w:qFormat/>
    <w:rsid w:val="00207764"/>
    <w:pPr>
      <w:keepNext/>
      <w:numPr>
        <w:ilvl w:val="1"/>
        <w:numId w:val="21"/>
      </w:numPr>
      <w:spacing w:before="240"/>
      <w:outlineLvl w:val="1"/>
    </w:pPr>
    <w:rPr>
      <w:rFonts w:cs="Arial"/>
      <w:b/>
      <w:bCs/>
      <w:iCs/>
      <w:szCs w:val="28"/>
    </w:rPr>
  </w:style>
  <w:style w:type="paragraph" w:styleId="Heading3">
    <w:name w:val="heading 3"/>
    <w:basedOn w:val="Normal"/>
    <w:link w:val="Heading3Char"/>
    <w:qFormat/>
    <w:rsid w:val="00207764"/>
    <w:pPr>
      <w:numPr>
        <w:ilvl w:val="2"/>
        <w:numId w:val="21"/>
      </w:numPr>
      <w:spacing w:before="240"/>
      <w:outlineLvl w:val="2"/>
    </w:pPr>
    <w:rPr>
      <w:rFonts w:cs="Arial"/>
      <w:bCs/>
      <w:szCs w:val="26"/>
    </w:rPr>
  </w:style>
  <w:style w:type="paragraph" w:styleId="Heading4">
    <w:name w:val="heading 4"/>
    <w:basedOn w:val="Normal"/>
    <w:link w:val="Heading4Char"/>
    <w:qFormat/>
    <w:rsid w:val="00207764"/>
    <w:pPr>
      <w:numPr>
        <w:ilvl w:val="3"/>
        <w:numId w:val="21"/>
      </w:numPr>
      <w:spacing w:before="240"/>
      <w:outlineLvl w:val="3"/>
    </w:pPr>
    <w:rPr>
      <w:bCs/>
      <w:szCs w:val="28"/>
    </w:rPr>
  </w:style>
  <w:style w:type="paragraph" w:styleId="Heading5">
    <w:name w:val="heading 5"/>
    <w:basedOn w:val="Normal"/>
    <w:qFormat/>
    <w:rsid w:val="00207764"/>
    <w:pPr>
      <w:numPr>
        <w:ilvl w:val="4"/>
        <w:numId w:val="21"/>
      </w:numPr>
      <w:spacing w:before="240"/>
      <w:outlineLvl w:val="4"/>
    </w:pPr>
    <w:rPr>
      <w:bCs/>
      <w:iCs/>
      <w:szCs w:val="26"/>
    </w:rPr>
  </w:style>
  <w:style w:type="paragraph" w:styleId="Heading6">
    <w:name w:val="heading 6"/>
    <w:basedOn w:val="Normal"/>
    <w:qFormat/>
    <w:rsid w:val="00207764"/>
    <w:pPr>
      <w:numPr>
        <w:ilvl w:val="5"/>
        <w:numId w:val="21"/>
      </w:numPr>
      <w:spacing w:before="240"/>
      <w:outlineLvl w:val="5"/>
    </w:pPr>
    <w:rPr>
      <w:bCs/>
      <w:szCs w:val="22"/>
    </w:rPr>
  </w:style>
  <w:style w:type="paragraph" w:styleId="Heading7">
    <w:name w:val="heading 7"/>
    <w:basedOn w:val="Normal"/>
    <w:qFormat/>
    <w:rsid w:val="00207764"/>
    <w:pPr>
      <w:numPr>
        <w:ilvl w:val="6"/>
        <w:numId w:val="21"/>
      </w:numPr>
      <w:spacing w:before="240"/>
      <w:outlineLvl w:val="6"/>
    </w:pPr>
  </w:style>
  <w:style w:type="paragraph" w:styleId="Heading8">
    <w:name w:val="heading 8"/>
    <w:basedOn w:val="Normal"/>
    <w:qFormat/>
    <w:rsid w:val="00207764"/>
    <w:pPr>
      <w:numPr>
        <w:ilvl w:val="7"/>
        <w:numId w:val="21"/>
      </w:numPr>
      <w:spacing w:before="240"/>
      <w:outlineLvl w:val="7"/>
    </w:pPr>
    <w:rPr>
      <w:iCs/>
    </w:rPr>
  </w:style>
  <w:style w:type="paragraph" w:styleId="Heading9">
    <w:name w:val="heading 9"/>
    <w:basedOn w:val="Normal"/>
    <w:qFormat/>
    <w:rsid w:val="00207764"/>
    <w:pPr>
      <w:numPr>
        <w:ilvl w:val="8"/>
        <w:numId w:val="2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1"/>
    <w:basedOn w:val="Normal"/>
    <w:rsid w:val="00207764"/>
    <w:pPr>
      <w:numPr>
        <w:numId w:val="31"/>
      </w:numPr>
      <w:spacing w:before="240"/>
    </w:pPr>
  </w:style>
  <w:style w:type="paragraph" w:customStyle="1" w:styleId="Background2">
    <w:name w:val="Background2"/>
    <w:basedOn w:val="Normal"/>
    <w:rsid w:val="00207764"/>
    <w:pPr>
      <w:numPr>
        <w:ilvl w:val="1"/>
        <w:numId w:val="31"/>
      </w:numPr>
      <w:spacing w:before="240"/>
    </w:pPr>
  </w:style>
  <w:style w:type="paragraph" w:customStyle="1" w:styleId="BodyText">
    <w:name w:val="BodyText"/>
    <w:basedOn w:val="Normal"/>
    <w:rsid w:val="00207764"/>
    <w:pPr>
      <w:spacing w:before="240"/>
      <w:ind w:left="709"/>
    </w:pPr>
  </w:style>
  <w:style w:type="paragraph" w:customStyle="1" w:styleId="CourtHeading">
    <w:name w:val="CourtHeading"/>
    <w:basedOn w:val="Normal"/>
    <w:next w:val="Heading1"/>
    <w:rsid w:val="00207764"/>
    <w:pPr>
      <w:keepNext/>
      <w:spacing w:before="240" w:line="480" w:lineRule="auto"/>
    </w:pPr>
    <w:rPr>
      <w:b/>
      <w:sz w:val="24"/>
    </w:rPr>
  </w:style>
  <w:style w:type="paragraph" w:styleId="Date">
    <w:name w:val="Date"/>
    <w:basedOn w:val="Normal"/>
    <w:next w:val="Normal"/>
    <w:rsid w:val="00207764"/>
  </w:style>
  <w:style w:type="paragraph" w:customStyle="1" w:styleId="ResolutionHeading">
    <w:name w:val="ResolutionHeading"/>
    <w:basedOn w:val="SubHeading"/>
    <w:next w:val="Heading2"/>
    <w:rsid w:val="00207764"/>
    <w:pPr>
      <w:numPr>
        <w:numId w:val="32"/>
      </w:numPr>
      <w:tabs>
        <w:tab w:val="clear" w:pos="1789"/>
        <w:tab w:val="left" w:pos="1814"/>
      </w:tabs>
    </w:pPr>
    <w:rPr>
      <w:szCs w:val="20"/>
    </w:rPr>
  </w:style>
  <w:style w:type="paragraph" w:customStyle="1" w:styleId="DocHead">
    <w:name w:val="DocHead"/>
    <w:basedOn w:val="Normal"/>
    <w:next w:val="DocSubHead"/>
    <w:rsid w:val="00207764"/>
    <w:pPr>
      <w:keepNext/>
    </w:pPr>
    <w:rPr>
      <w:sz w:val="40"/>
    </w:rPr>
  </w:style>
  <w:style w:type="paragraph" w:customStyle="1" w:styleId="DocSubHead">
    <w:name w:val="DocSubHead"/>
    <w:basedOn w:val="Normal"/>
    <w:next w:val="Normal"/>
    <w:rsid w:val="00207764"/>
    <w:pPr>
      <w:keepNext/>
      <w:spacing w:before="240"/>
    </w:pPr>
    <w:rPr>
      <w:sz w:val="28"/>
    </w:rPr>
  </w:style>
  <w:style w:type="character" w:styleId="PageNumber">
    <w:name w:val="page number"/>
    <w:basedOn w:val="DefaultParagraphFont"/>
    <w:rsid w:val="00207764"/>
    <w:rPr>
      <w:rFonts w:ascii="Tahoma" w:hAnsi="Tahoma"/>
      <w:sz w:val="16"/>
    </w:rPr>
  </w:style>
  <w:style w:type="paragraph" w:styleId="Footer">
    <w:name w:val="footer"/>
    <w:basedOn w:val="Normal"/>
    <w:rsid w:val="00207764"/>
    <w:pPr>
      <w:tabs>
        <w:tab w:val="left" w:pos="1219"/>
        <w:tab w:val="left" w:pos="1587"/>
        <w:tab w:val="right" w:pos="9354"/>
      </w:tabs>
    </w:pPr>
    <w:rPr>
      <w:sz w:val="16"/>
    </w:rPr>
  </w:style>
  <w:style w:type="paragraph" w:styleId="Header">
    <w:name w:val="header"/>
    <w:basedOn w:val="Normal"/>
    <w:rsid w:val="00207764"/>
    <w:pPr>
      <w:tabs>
        <w:tab w:val="right" w:pos="9356"/>
      </w:tabs>
    </w:pPr>
    <w:rPr>
      <w:sz w:val="16"/>
    </w:rPr>
  </w:style>
  <w:style w:type="paragraph" w:customStyle="1" w:styleId="LetterBodyText">
    <w:name w:val="LetterBodyText"/>
    <w:basedOn w:val="Normal"/>
    <w:rsid w:val="00207764"/>
    <w:pPr>
      <w:spacing w:before="240"/>
    </w:pPr>
  </w:style>
  <w:style w:type="paragraph" w:customStyle="1" w:styleId="LetterHeading">
    <w:name w:val="LetterHeading"/>
    <w:basedOn w:val="Normal"/>
    <w:next w:val="LetterBodyText"/>
    <w:rsid w:val="00207764"/>
    <w:pPr>
      <w:keepNext/>
      <w:spacing w:before="240"/>
    </w:pPr>
    <w:rPr>
      <w:b/>
      <w:sz w:val="24"/>
    </w:rPr>
  </w:style>
  <w:style w:type="paragraph" w:customStyle="1" w:styleId="LetterSubHeading">
    <w:name w:val="LetterSubHeading"/>
    <w:basedOn w:val="Normal"/>
    <w:next w:val="LetterBodyText"/>
    <w:rsid w:val="00207764"/>
    <w:pPr>
      <w:keepNext/>
      <w:spacing w:before="240"/>
    </w:pPr>
    <w:rPr>
      <w:b/>
    </w:rPr>
  </w:style>
  <w:style w:type="paragraph" w:customStyle="1" w:styleId="Line">
    <w:name w:val="Line"/>
    <w:basedOn w:val="Normal"/>
    <w:next w:val="LetterBodyText"/>
    <w:rsid w:val="00207764"/>
    <w:pPr>
      <w:pBdr>
        <w:bottom w:val="single" w:sz="4" w:space="1" w:color="auto"/>
      </w:pBdr>
    </w:pPr>
  </w:style>
  <w:style w:type="paragraph" w:customStyle="1" w:styleId="ScheduleStandard1">
    <w:name w:val="Schedule Standard 1"/>
    <w:basedOn w:val="Normal"/>
    <w:rsid w:val="00207764"/>
    <w:pPr>
      <w:numPr>
        <w:numId w:val="33"/>
      </w:numPr>
      <w:spacing w:before="240"/>
    </w:pPr>
  </w:style>
  <w:style w:type="paragraph" w:customStyle="1" w:styleId="ScheduleStandard2">
    <w:name w:val="Schedule Standard 2"/>
    <w:basedOn w:val="Normal"/>
    <w:rsid w:val="00207764"/>
    <w:pPr>
      <w:numPr>
        <w:ilvl w:val="1"/>
        <w:numId w:val="33"/>
      </w:numPr>
      <w:tabs>
        <w:tab w:val="left" w:pos="709"/>
      </w:tabs>
      <w:spacing w:before="240"/>
    </w:pPr>
  </w:style>
  <w:style w:type="paragraph" w:customStyle="1" w:styleId="ScheduleName">
    <w:name w:val="ScheduleName"/>
    <w:basedOn w:val="Normal"/>
    <w:next w:val="Line"/>
    <w:rsid w:val="00207764"/>
    <w:pPr>
      <w:keepNext/>
      <w:spacing w:before="240"/>
    </w:pPr>
  </w:style>
  <w:style w:type="paragraph" w:customStyle="1" w:styleId="Schedule">
    <w:name w:val="Schedule"/>
    <w:basedOn w:val="Normal"/>
    <w:next w:val="ScheduleName"/>
    <w:rsid w:val="00207764"/>
    <w:pPr>
      <w:keepNext/>
      <w:pageBreakBefore/>
      <w:numPr>
        <w:numId w:val="22"/>
      </w:numPr>
      <w:tabs>
        <w:tab w:val="clear" w:pos="1800"/>
        <w:tab w:val="left" w:pos="1786"/>
      </w:tabs>
    </w:pPr>
    <w:rPr>
      <w:sz w:val="32"/>
    </w:rPr>
  </w:style>
  <w:style w:type="paragraph" w:customStyle="1" w:styleId="SubHeading">
    <w:name w:val="SubHeading"/>
    <w:basedOn w:val="Normal"/>
    <w:next w:val="Heading2"/>
    <w:rsid w:val="00207764"/>
    <w:pPr>
      <w:keepNext/>
      <w:spacing w:before="240"/>
      <w:ind w:left="709"/>
    </w:pPr>
    <w:rPr>
      <w:b/>
    </w:rPr>
  </w:style>
  <w:style w:type="paragraph" w:styleId="TOC1">
    <w:name w:val="toc 1"/>
    <w:basedOn w:val="Normal"/>
    <w:next w:val="Normal"/>
    <w:uiPriority w:val="39"/>
    <w:rsid w:val="00207764"/>
    <w:pPr>
      <w:tabs>
        <w:tab w:val="left" w:pos="709"/>
        <w:tab w:val="right" w:leader="hyphen" w:pos="9354"/>
      </w:tabs>
      <w:spacing w:before="240"/>
      <w:ind w:left="709" w:hanging="709"/>
    </w:pPr>
    <w:rPr>
      <w:b/>
      <w:sz w:val="19"/>
    </w:rPr>
  </w:style>
  <w:style w:type="paragraph" w:styleId="TOC2">
    <w:name w:val="toc 2"/>
    <w:basedOn w:val="Normal"/>
    <w:next w:val="Normal"/>
    <w:uiPriority w:val="39"/>
    <w:rsid w:val="00207764"/>
    <w:pPr>
      <w:tabs>
        <w:tab w:val="right" w:pos="9356"/>
      </w:tabs>
      <w:spacing w:before="120"/>
      <w:ind w:left="1418" w:hanging="709"/>
    </w:pPr>
    <w:rPr>
      <w:noProof/>
      <w:sz w:val="19"/>
      <w:szCs w:val="23"/>
    </w:rPr>
  </w:style>
  <w:style w:type="character" w:customStyle="1" w:styleId="IDDVarMarker">
    <w:name w:val="IDDVarMarker"/>
    <w:basedOn w:val="DefaultParagraphFont"/>
    <w:rsid w:val="00207764"/>
    <w:rPr>
      <w:rFonts w:ascii="Tahoma" w:hAnsi="Tahoma"/>
      <w:b/>
      <w:i/>
      <w:color w:val="FF0000"/>
      <w:sz w:val="20"/>
      <w:bdr w:val="none" w:sz="0" w:space="0" w:color="auto"/>
      <w:lang w:val="en-AU"/>
    </w:rPr>
  </w:style>
  <w:style w:type="paragraph" w:customStyle="1" w:styleId="IDDCommPara">
    <w:name w:val="IDDCommPara"/>
    <w:basedOn w:val="LetterSubHeading"/>
    <w:next w:val="Normal"/>
    <w:rsid w:val="00207764"/>
    <w:pPr>
      <w:shd w:val="clear" w:color="auto" w:fill="FFFF00"/>
    </w:pPr>
  </w:style>
  <w:style w:type="character" w:customStyle="1" w:styleId="IDDCommChar">
    <w:name w:val="IDDCommChar"/>
    <w:basedOn w:val="DefaultParagraphFont"/>
    <w:rsid w:val="00207764"/>
    <w:rPr>
      <w:rFonts w:ascii="Tahoma" w:hAnsi="Tahoma"/>
      <w:b/>
      <w:sz w:val="20"/>
      <w:bdr w:val="none" w:sz="0" w:space="0" w:color="auto"/>
      <w:shd w:val="clear" w:color="auto" w:fill="FFFF00"/>
      <w:lang w:val="en-AU"/>
    </w:rPr>
  </w:style>
  <w:style w:type="paragraph" w:customStyle="1" w:styleId="Commentbox">
    <w:name w:val="Comment box"/>
    <w:basedOn w:val="LetterBodyText"/>
    <w:rsid w:val="00207764"/>
    <w:pPr>
      <w:keepNext/>
      <w:pBdr>
        <w:top w:val="single" w:sz="4" w:space="1" w:color="auto"/>
        <w:left w:val="single" w:sz="4" w:space="4" w:color="auto"/>
        <w:bottom w:val="single" w:sz="4" w:space="1" w:color="auto"/>
        <w:right w:val="single" w:sz="4" w:space="4" w:color="auto"/>
      </w:pBdr>
      <w:shd w:val="clear" w:color="auto" w:fill="E0E0E0"/>
    </w:pPr>
  </w:style>
  <w:style w:type="paragraph" w:styleId="EnvelopeAddress">
    <w:name w:val="envelope address"/>
    <w:basedOn w:val="Normal"/>
    <w:rsid w:val="00207764"/>
    <w:pPr>
      <w:framePr w:w="7920" w:h="1980" w:hRule="exact" w:hSpace="180" w:wrap="auto" w:hAnchor="page" w:xAlign="center" w:yAlign="bottom"/>
      <w:ind w:left="2880"/>
    </w:pPr>
    <w:rPr>
      <w:rFonts w:cs="Arial"/>
      <w:sz w:val="22"/>
    </w:rPr>
  </w:style>
  <w:style w:type="paragraph" w:customStyle="1" w:styleId="ScheduleFormal6">
    <w:name w:val="Schedule Formal 6"/>
    <w:basedOn w:val="Normal"/>
    <w:rsid w:val="00207764"/>
    <w:pPr>
      <w:spacing w:before="240"/>
    </w:pPr>
  </w:style>
  <w:style w:type="character" w:styleId="EndnoteReference">
    <w:name w:val="endnote reference"/>
    <w:basedOn w:val="DefaultParagraphFont"/>
    <w:semiHidden/>
    <w:rsid w:val="00207764"/>
    <w:rPr>
      <w:rFonts w:ascii="Tahoma" w:hAnsi="Tahoma"/>
      <w:sz w:val="18"/>
      <w:vertAlign w:val="superscript"/>
    </w:rPr>
  </w:style>
  <w:style w:type="paragraph" w:customStyle="1" w:styleId="ScheduleFormal1">
    <w:name w:val="Schedule Formal 1"/>
    <w:basedOn w:val="Normal"/>
    <w:next w:val="ScheduleFormal2"/>
    <w:rsid w:val="00207764"/>
    <w:pPr>
      <w:keepNext/>
      <w:spacing w:before="400"/>
    </w:pPr>
    <w:rPr>
      <w:b/>
      <w:sz w:val="24"/>
    </w:rPr>
  </w:style>
  <w:style w:type="paragraph" w:customStyle="1" w:styleId="ScheduleFormal2">
    <w:name w:val="Schedule Formal 2"/>
    <w:basedOn w:val="Normal"/>
    <w:rsid w:val="00207764"/>
    <w:pPr>
      <w:spacing w:before="240"/>
    </w:pPr>
  </w:style>
  <w:style w:type="paragraph" w:customStyle="1" w:styleId="ScheduleFormal3">
    <w:name w:val="Schedule Formal 3"/>
    <w:basedOn w:val="Normal"/>
    <w:rsid w:val="00207764"/>
    <w:pPr>
      <w:spacing w:before="240"/>
    </w:pPr>
  </w:style>
  <w:style w:type="paragraph" w:customStyle="1" w:styleId="ScheduleFormal4">
    <w:name w:val="Schedule Formal 4"/>
    <w:basedOn w:val="Normal"/>
    <w:rsid w:val="00207764"/>
    <w:pPr>
      <w:spacing w:before="240"/>
    </w:pPr>
  </w:style>
  <w:style w:type="paragraph" w:customStyle="1" w:styleId="ScheduleFormal5">
    <w:name w:val="Schedule Formal 5"/>
    <w:basedOn w:val="Normal"/>
    <w:rsid w:val="00207764"/>
    <w:pPr>
      <w:spacing w:before="240"/>
    </w:pPr>
  </w:style>
  <w:style w:type="paragraph" w:customStyle="1" w:styleId="Annexure">
    <w:name w:val="Annexure"/>
    <w:basedOn w:val="Normal"/>
    <w:next w:val="AnnexureName"/>
    <w:rsid w:val="00207764"/>
    <w:pPr>
      <w:keepNext/>
      <w:pageBreakBefore/>
      <w:numPr>
        <w:numId w:val="34"/>
      </w:numPr>
    </w:pPr>
    <w:rPr>
      <w:sz w:val="32"/>
    </w:rPr>
  </w:style>
  <w:style w:type="paragraph" w:customStyle="1" w:styleId="AnnexureName">
    <w:name w:val="AnnexureName"/>
    <w:basedOn w:val="Normal"/>
    <w:next w:val="Line"/>
    <w:rsid w:val="00207764"/>
    <w:pPr>
      <w:keepNext/>
      <w:spacing w:before="240"/>
    </w:pPr>
  </w:style>
  <w:style w:type="paragraph" w:customStyle="1" w:styleId="SectionHeading">
    <w:name w:val="SectionHeading"/>
    <w:basedOn w:val="Normal"/>
    <w:next w:val="Heading1"/>
    <w:rsid w:val="00207764"/>
    <w:pPr>
      <w:keepNext/>
      <w:spacing w:before="400"/>
    </w:pPr>
    <w:rPr>
      <w:sz w:val="32"/>
    </w:rPr>
  </w:style>
  <w:style w:type="paragraph" w:customStyle="1" w:styleId="TableHeading">
    <w:name w:val="TableHeading"/>
    <w:basedOn w:val="Normal"/>
    <w:next w:val="LetterBodyText"/>
    <w:rsid w:val="00207764"/>
    <w:pPr>
      <w:keepNext/>
      <w:spacing w:before="60" w:after="60"/>
    </w:pPr>
    <w:rPr>
      <w:b/>
      <w:sz w:val="22"/>
    </w:rPr>
  </w:style>
  <w:style w:type="paragraph" w:customStyle="1" w:styleId="TablestyleA-level1">
    <w:name w:val="Table style A - level 1"/>
    <w:basedOn w:val="Normal"/>
    <w:rsid w:val="00207764"/>
    <w:pPr>
      <w:numPr>
        <w:numId w:val="26"/>
      </w:numPr>
      <w:tabs>
        <w:tab w:val="clear" w:pos="360"/>
        <w:tab w:val="left" w:pos="170"/>
      </w:tabs>
      <w:spacing w:before="60" w:after="60"/>
    </w:pPr>
  </w:style>
  <w:style w:type="paragraph" w:customStyle="1" w:styleId="TablestyleB-level1">
    <w:name w:val="Table style B - level 1"/>
    <w:basedOn w:val="Normal"/>
    <w:rsid w:val="00207764"/>
    <w:pPr>
      <w:numPr>
        <w:numId w:val="27"/>
      </w:numPr>
      <w:spacing w:before="60" w:after="60"/>
    </w:pPr>
  </w:style>
  <w:style w:type="paragraph" w:customStyle="1" w:styleId="TablestyleB-level2">
    <w:name w:val="Table style B - level 2"/>
    <w:basedOn w:val="Normal"/>
    <w:rsid w:val="00207764"/>
    <w:pPr>
      <w:numPr>
        <w:ilvl w:val="1"/>
        <w:numId w:val="27"/>
      </w:numPr>
      <w:spacing w:before="60" w:after="60"/>
    </w:pPr>
  </w:style>
  <w:style w:type="paragraph" w:customStyle="1" w:styleId="ScheduleStandard3">
    <w:name w:val="Schedule Standard 3"/>
    <w:basedOn w:val="Normal"/>
    <w:rsid w:val="00207764"/>
    <w:pPr>
      <w:numPr>
        <w:ilvl w:val="2"/>
        <w:numId w:val="33"/>
      </w:numPr>
      <w:tabs>
        <w:tab w:val="left" w:pos="1418"/>
      </w:tabs>
      <w:spacing w:before="240"/>
    </w:pPr>
  </w:style>
  <w:style w:type="paragraph" w:customStyle="1" w:styleId="Annexuresingle">
    <w:name w:val="Annexure (single)"/>
    <w:basedOn w:val="Normal"/>
    <w:next w:val="AnnexureName"/>
    <w:rsid w:val="00207764"/>
    <w:pPr>
      <w:keepNext/>
      <w:pageBreakBefore/>
    </w:pPr>
    <w:rPr>
      <w:sz w:val="32"/>
    </w:rPr>
  </w:style>
  <w:style w:type="paragraph" w:customStyle="1" w:styleId="Schedulesingle">
    <w:name w:val="Schedule (single)"/>
    <w:basedOn w:val="Normal"/>
    <w:next w:val="ScheduleName"/>
    <w:rsid w:val="00207764"/>
    <w:pPr>
      <w:keepNext/>
      <w:pageBreakBefore/>
    </w:pPr>
    <w:rPr>
      <w:sz w:val="32"/>
    </w:rPr>
  </w:style>
  <w:style w:type="paragraph" w:customStyle="1" w:styleId="ScheduleStandard4">
    <w:name w:val="Schedule Standard 4"/>
    <w:basedOn w:val="Normal"/>
    <w:rsid w:val="00207764"/>
    <w:pPr>
      <w:numPr>
        <w:ilvl w:val="3"/>
        <w:numId w:val="33"/>
      </w:numPr>
      <w:tabs>
        <w:tab w:val="left" w:pos="2126"/>
      </w:tabs>
      <w:spacing w:before="240"/>
    </w:pPr>
  </w:style>
  <w:style w:type="paragraph" w:customStyle="1" w:styleId="ScheduleStandard5">
    <w:name w:val="Schedule Standard 5"/>
    <w:basedOn w:val="Normal"/>
    <w:rsid w:val="00207764"/>
    <w:pPr>
      <w:numPr>
        <w:ilvl w:val="4"/>
        <w:numId w:val="33"/>
      </w:numPr>
      <w:tabs>
        <w:tab w:val="left" w:pos="2835"/>
      </w:tabs>
      <w:spacing w:before="240"/>
    </w:pPr>
  </w:style>
  <w:style w:type="paragraph" w:customStyle="1" w:styleId="TableSubHeading">
    <w:name w:val="TableSubHeading"/>
    <w:basedOn w:val="Normal"/>
    <w:rsid w:val="00207764"/>
    <w:pPr>
      <w:keepNext/>
      <w:spacing w:before="60" w:after="60"/>
    </w:pPr>
    <w:rPr>
      <w:b/>
    </w:rPr>
  </w:style>
  <w:style w:type="paragraph" w:customStyle="1" w:styleId="TableText">
    <w:name w:val="TableText"/>
    <w:basedOn w:val="Normal"/>
    <w:rsid w:val="00207764"/>
    <w:pPr>
      <w:spacing w:before="60" w:after="60"/>
    </w:pPr>
  </w:style>
  <w:style w:type="paragraph" w:customStyle="1" w:styleId="TablestyleA-level2">
    <w:name w:val="Table style A - level 2"/>
    <w:basedOn w:val="Normal"/>
    <w:rsid w:val="00207764"/>
    <w:pPr>
      <w:numPr>
        <w:ilvl w:val="1"/>
        <w:numId w:val="26"/>
      </w:numPr>
      <w:spacing w:before="60" w:after="60"/>
    </w:pPr>
  </w:style>
  <w:style w:type="paragraph" w:customStyle="1" w:styleId="TablestyleA-level3">
    <w:name w:val="Table style A - level 3"/>
    <w:basedOn w:val="Normal"/>
    <w:rsid w:val="00207764"/>
    <w:pPr>
      <w:numPr>
        <w:ilvl w:val="2"/>
        <w:numId w:val="26"/>
      </w:numPr>
      <w:tabs>
        <w:tab w:val="left" w:pos="1134"/>
      </w:tabs>
      <w:spacing w:before="60" w:after="60"/>
    </w:pPr>
  </w:style>
  <w:style w:type="paragraph" w:customStyle="1" w:styleId="TablestyleB-level3">
    <w:name w:val="Table style B - level 3"/>
    <w:basedOn w:val="Normal"/>
    <w:rsid w:val="00207764"/>
    <w:pPr>
      <w:numPr>
        <w:ilvl w:val="2"/>
        <w:numId w:val="27"/>
      </w:numPr>
      <w:tabs>
        <w:tab w:val="left" w:pos="1701"/>
      </w:tabs>
      <w:spacing w:before="60" w:after="60"/>
    </w:pPr>
  </w:style>
  <w:style w:type="paragraph" w:styleId="TOC3">
    <w:name w:val="toc 3"/>
    <w:basedOn w:val="Normal"/>
    <w:next w:val="Normal"/>
    <w:semiHidden/>
    <w:rsid w:val="00207764"/>
    <w:pPr>
      <w:tabs>
        <w:tab w:val="right" w:leader="hyphen" w:pos="9356"/>
      </w:tabs>
      <w:spacing w:before="240"/>
    </w:pPr>
    <w:rPr>
      <w:b/>
      <w:sz w:val="19"/>
    </w:rPr>
  </w:style>
  <w:style w:type="paragraph" w:styleId="TOC4">
    <w:name w:val="toc 4"/>
    <w:basedOn w:val="Normal"/>
    <w:next w:val="Normal"/>
    <w:semiHidden/>
    <w:rsid w:val="00207764"/>
    <w:pPr>
      <w:tabs>
        <w:tab w:val="right" w:pos="9356"/>
      </w:tabs>
      <w:spacing w:before="60" w:after="60"/>
      <w:ind w:left="709"/>
    </w:pPr>
    <w:rPr>
      <w:b/>
      <w:sz w:val="19"/>
    </w:rPr>
  </w:style>
  <w:style w:type="paragraph" w:styleId="EndnoteText">
    <w:name w:val="endnote text"/>
    <w:basedOn w:val="Normal"/>
    <w:semiHidden/>
    <w:rsid w:val="00207764"/>
    <w:rPr>
      <w:sz w:val="18"/>
      <w:szCs w:val="20"/>
    </w:rPr>
  </w:style>
  <w:style w:type="character" w:styleId="FootnoteReference">
    <w:name w:val="footnote reference"/>
    <w:basedOn w:val="DefaultParagraphFont"/>
    <w:semiHidden/>
    <w:rsid w:val="00207764"/>
    <w:rPr>
      <w:rFonts w:ascii="Tahoma" w:hAnsi="Tahoma"/>
      <w:sz w:val="18"/>
      <w:vertAlign w:val="superscript"/>
    </w:rPr>
  </w:style>
  <w:style w:type="paragraph" w:styleId="FootnoteText">
    <w:name w:val="footnote text"/>
    <w:basedOn w:val="Normal"/>
    <w:semiHidden/>
    <w:rsid w:val="00207764"/>
    <w:rPr>
      <w:sz w:val="18"/>
      <w:szCs w:val="20"/>
    </w:rPr>
  </w:style>
  <w:style w:type="paragraph" w:customStyle="1" w:styleId="CourtBodyText">
    <w:name w:val="CourtBodyText"/>
    <w:basedOn w:val="LetterBodyText"/>
    <w:rsid w:val="00207764"/>
    <w:pPr>
      <w:spacing w:line="480" w:lineRule="auto"/>
    </w:pPr>
  </w:style>
  <w:style w:type="paragraph" w:customStyle="1" w:styleId="TablestyleC-level1">
    <w:name w:val="Table style C - level 1"/>
    <w:basedOn w:val="Normal"/>
    <w:rsid w:val="00207764"/>
    <w:pPr>
      <w:numPr>
        <w:numId w:val="35"/>
      </w:numPr>
      <w:spacing w:before="60" w:after="60"/>
    </w:pPr>
  </w:style>
  <w:style w:type="paragraph" w:customStyle="1" w:styleId="TablestyleC-level2">
    <w:name w:val="Table style C - level 2"/>
    <w:basedOn w:val="Normal"/>
    <w:rsid w:val="00207764"/>
    <w:pPr>
      <w:numPr>
        <w:ilvl w:val="1"/>
        <w:numId w:val="35"/>
      </w:numPr>
      <w:spacing w:before="60" w:after="60"/>
    </w:pPr>
  </w:style>
  <w:style w:type="paragraph" w:customStyle="1" w:styleId="TablestyleC-level3">
    <w:name w:val="Table style C - level 3"/>
    <w:basedOn w:val="Normal"/>
    <w:rsid w:val="00207764"/>
    <w:pPr>
      <w:numPr>
        <w:ilvl w:val="2"/>
        <w:numId w:val="35"/>
      </w:numPr>
      <w:spacing w:before="60" w:after="60"/>
    </w:pPr>
  </w:style>
  <w:style w:type="paragraph" w:customStyle="1" w:styleId="TablestyleC-level4">
    <w:name w:val="Table style C - level 4"/>
    <w:basedOn w:val="Normal"/>
    <w:rsid w:val="00207764"/>
    <w:pPr>
      <w:numPr>
        <w:ilvl w:val="3"/>
        <w:numId w:val="35"/>
      </w:numPr>
      <w:spacing w:before="60" w:after="60"/>
    </w:pPr>
  </w:style>
  <w:style w:type="paragraph" w:customStyle="1" w:styleId="TablestyleD-level1">
    <w:name w:val="Table style D - level 1"/>
    <w:basedOn w:val="Normal"/>
    <w:next w:val="TablestyleD-level2"/>
    <w:rsid w:val="00207764"/>
    <w:pPr>
      <w:keepNext/>
      <w:numPr>
        <w:numId w:val="36"/>
      </w:numPr>
      <w:spacing w:before="60" w:after="60"/>
    </w:pPr>
    <w:rPr>
      <w:b/>
      <w:sz w:val="22"/>
    </w:rPr>
  </w:style>
  <w:style w:type="paragraph" w:customStyle="1" w:styleId="TablestyleD-level2">
    <w:name w:val="Table style D - level 2"/>
    <w:basedOn w:val="Normal"/>
    <w:next w:val="TableTextindented"/>
    <w:rsid w:val="00207764"/>
    <w:pPr>
      <w:numPr>
        <w:ilvl w:val="1"/>
        <w:numId w:val="36"/>
      </w:numPr>
      <w:spacing w:before="60" w:after="60"/>
    </w:pPr>
    <w:rPr>
      <w:b/>
    </w:rPr>
  </w:style>
  <w:style w:type="paragraph" w:customStyle="1" w:styleId="TablestyleD-level3">
    <w:name w:val="Table style D - level 3"/>
    <w:basedOn w:val="Normal"/>
    <w:rsid w:val="00207764"/>
    <w:pPr>
      <w:numPr>
        <w:ilvl w:val="2"/>
        <w:numId w:val="36"/>
      </w:numPr>
      <w:spacing w:before="60" w:after="60"/>
    </w:pPr>
  </w:style>
  <w:style w:type="paragraph" w:customStyle="1" w:styleId="TablestyleD-level4">
    <w:name w:val="Table style D - level 4"/>
    <w:basedOn w:val="Normal"/>
    <w:rsid w:val="00207764"/>
    <w:pPr>
      <w:numPr>
        <w:ilvl w:val="3"/>
        <w:numId w:val="36"/>
      </w:numPr>
      <w:spacing w:before="60" w:after="60"/>
    </w:pPr>
  </w:style>
  <w:style w:type="paragraph" w:customStyle="1" w:styleId="TableTextindented">
    <w:name w:val="TableText indented"/>
    <w:basedOn w:val="TableText"/>
    <w:rsid w:val="00207764"/>
    <w:pPr>
      <w:ind w:left="709"/>
    </w:pPr>
  </w:style>
  <w:style w:type="paragraph" w:styleId="BalloonText">
    <w:name w:val="Balloon Text"/>
    <w:basedOn w:val="Normal"/>
    <w:semiHidden/>
    <w:rsid w:val="00662194"/>
    <w:rPr>
      <w:rFonts w:cs="Tahoma"/>
      <w:sz w:val="16"/>
      <w:szCs w:val="16"/>
    </w:rPr>
  </w:style>
  <w:style w:type="character" w:customStyle="1" w:styleId="iddAutoBackspace">
    <w:name w:val="iddAutoBackspace"/>
    <w:basedOn w:val="DefaultParagraphFont"/>
    <w:rsid w:val="00382BAD"/>
    <w:rPr>
      <w:rFonts w:ascii="Tahoma" w:hAnsi="Tahoma"/>
      <w:bCs/>
      <w:szCs w:val="24"/>
      <w:lang w:val="en-AU" w:eastAsia="en-US" w:bidi="ar-SA"/>
    </w:rPr>
  </w:style>
  <w:style w:type="character" w:customStyle="1" w:styleId="Heading3Char">
    <w:name w:val="Heading 3 Char"/>
    <w:basedOn w:val="DefaultParagraphFont"/>
    <w:link w:val="Heading3"/>
    <w:rsid w:val="005710C1"/>
    <w:rPr>
      <w:rFonts w:ascii="Tahoma" w:hAnsi="Tahoma" w:cs="Arial"/>
      <w:bCs/>
      <w:szCs w:val="26"/>
      <w:lang w:val="en-AU" w:eastAsia="en-US" w:bidi="ar-SA"/>
    </w:rPr>
  </w:style>
  <w:style w:type="character" w:customStyle="1" w:styleId="Heading4Char">
    <w:name w:val="Heading 4 Char"/>
    <w:basedOn w:val="DefaultParagraphFont"/>
    <w:link w:val="Heading4"/>
    <w:rsid w:val="005710C1"/>
    <w:rPr>
      <w:rFonts w:ascii="Tahoma" w:hAnsi="Tahoma"/>
      <w:bCs/>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header" Target="header6.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D37F5-DF5E-D442-8B86-B91BD55B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Office\Templates\Blank.dot</Template>
  <TotalTime>8</TotalTime>
  <Pages>8</Pages>
  <Words>1947</Words>
  <Characters>11098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Type name of document</vt:lpstr>
    </vt:vector>
  </TitlesOfParts>
  <Manager/>
  <Company>McCullough Robertson</Company>
  <LinksUpToDate>false</LinksUpToDate>
  <CharactersWithSpaces>13019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name of document</dc:title>
  <dc:subject/>
  <dc:creator>McCullough Robertson Lawyers</dc:creator>
  <cp:keywords/>
  <dc:description/>
  <cp:lastModifiedBy>Author</cp:lastModifiedBy>
  <cp:revision>3</cp:revision>
  <cp:lastPrinted>2015-03-15T02:59:00Z</cp:lastPrinted>
  <dcterms:created xsi:type="dcterms:W3CDTF">2016-06-21T01:51:00Z</dcterms:created>
  <dcterms:modified xsi:type="dcterms:W3CDTF">2016-06-21T04:07:00Z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sheet">
    <vt:lpwstr>Document</vt:lpwstr>
  </property>
  <property fmtid="{D5CDD505-2E9C-101B-9397-08002B2CF9AE}" pid="3" name="mcrdmsdesc">
    <vt:lpwstr>Diversity policy - Superloop Limited</vt:lpwstr>
  </property>
  <property fmtid="{D5CDD505-2E9C-101B-9397-08002B2CF9AE}" pid="4" name="PCDocsNo">
    <vt:lpwstr>33631007v1</vt:lpwstr>
  </property>
</Properties>
</file>